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645BF7" w14:textId="77777777" w:rsidR="001C5417" w:rsidRPr="001C5417" w:rsidRDefault="001C5417" w:rsidP="001C5417">
      <w:pPr>
        <w:widowControl/>
        <w:tabs>
          <w:tab w:val="center" w:pos="4680"/>
          <w:tab w:val="right" w:pos="9360"/>
          <w:tab w:val="right" w:pos="10080"/>
        </w:tabs>
        <w:ind w:right="-720"/>
        <w:rPr>
          <w:rFonts w:ascii="Garamond" w:hAnsi="Garamond"/>
          <w:snapToGrid/>
        </w:rPr>
      </w:pPr>
      <w:r w:rsidRPr="001C5417">
        <w:rPr>
          <w:rFonts w:asciiTheme="minorHAnsi" w:eastAsiaTheme="minorHAnsi" w:hAnsiTheme="minorHAnsi" w:cstheme="minorBidi"/>
          <w:noProof/>
          <w:snapToGrid/>
          <w:szCs w:val="22"/>
        </w:rPr>
        <w:drawing>
          <wp:inline distT="0" distB="0" distL="0" distR="0" wp14:anchorId="403AC571" wp14:editId="29B55DCA">
            <wp:extent cx="5943600" cy="758190"/>
            <wp:effectExtent l="0" t="0" r="0" b="3810"/>
            <wp:docPr id="7" name="Picture 7" descr="Logo for Montana Department of Environmental Qual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 for Montana Department of Environmental Quality"/>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758190"/>
                    </a:xfrm>
                    <a:prstGeom prst="rect">
                      <a:avLst/>
                    </a:prstGeom>
                    <a:noFill/>
                  </pic:spPr>
                </pic:pic>
              </a:graphicData>
            </a:graphic>
          </wp:inline>
        </w:drawing>
      </w:r>
    </w:p>
    <w:p w14:paraId="3183B222"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24557F58" w14:textId="33910362"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Pr>
          <w:rFonts w:ascii="Garamond" w:hAnsi="Garamond"/>
          <w:snapToGrid/>
          <w:szCs w:val="24"/>
        </w:rPr>
        <w:t>August 19, 2026</w:t>
      </w:r>
    </w:p>
    <w:p w14:paraId="7F032742"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37061C71"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007DF27F" w14:textId="6BFD6A6A"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rPr>
        <w:t xml:space="preserve">Name of Permittee: </w:t>
      </w:r>
      <w:r>
        <w:rPr>
          <w:rFonts w:ascii="Garamond" w:hAnsi="Garamond"/>
          <w:snapToGrid/>
          <w:szCs w:val="24"/>
        </w:rPr>
        <w:t>Spring Creek Coal, LLC.</w:t>
      </w:r>
    </w:p>
    <w:p w14:paraId="7ACCA4A3"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17D4EB64" w14:textId="29AB08D9"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rPr>
        <w:t xml:space="preserve">Facility Name: </w:t>
      </w:r>
      <w:r>
        <w:rPr>
          <w:rFonts w:ascii="Garamond" w:hAnsi="Garamond"/>
          <w:snapToGrid/>
          <w:szCs w:val="24"/>
        </w:rPr>
        <w:t>Spring Creek Mine</w:t>
      </w:r>
    </w:p>
    <w:p w14:paraId="5E57292D"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50D398FC" w14:textId="1A0777EC"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bookmarkStart w:id="0" w:name="_Hlk78801753"/>
      <w:r w:rsidRPr="001C5417">
        <w:rPr>
          <w:rFonts w:ascii="Garamond" w:hAnsi="Garamond"/>
          <w:snapToGrid/>
          <w:szCs w:val="24"/>
        </w:rPr>
        <w:t xml:space="preserve">Physical Site Location (Address): </w:t>
      </w:r>
      <w:r>
        <w:rPr>
          <w:rFonts w:ascii="Garamond" w:hAnsi="Garamond"/>
          <w:snapToGrid/>
          <w:szCs w:val="24"/>
        </w:rPr>
        <w:t>2518 Windmill Rd, Decker, Montana 59025</w:t>
      </w:r>
    </w:p>
    <w:bookmarkEnd w:id="0"/>
    <w:p w14:paraId="60A0DC21"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1629BD00" w14:textId="3BB751B0"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rPr>
        <w:t xml:space="preserve">Sent via email: </w:t>
      </w:r>
      <w:hyperlink r:id="rId9" w:history="1">
        <w:r w:rsidRPr="001C5417">
          <w:rPr>
            <w:rFonts w:ascii="Garamond" w:eastAsia="MS Mincho" w:hAnsi="Garamond"/>
            <w:snapToGrid/>
            <w:color w:val="0000FF"/>
            <w:szCs w:val="24"/>
            <w:u w:val="single"/>
          </w:rPr>
          <w:t>Allen.Wellborn@NavEnergy.com</w:t>
        </w:r>
      </w:hyperlink>
    </w:p>
    <w:p w14:paraId="5A4468C3"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0D73F0C9" w14:textId="099EE708" w:rsidR="001C5417" w:rsidRPr="001C5417" w:rsidRDefault="001C5417" w:rsidP="001C5417">
      <w:pPr>
        <w:widowControl/>
        <w:tabs>
          <w:tab w:val="left" w:pos="720"/>
          <w:tab w:val="left" w:pos="1440"/>
          <w:tab w:val="left" w:pos="2160"/>
        </w:tabs>
        <w:rPr>
          <w:rFonts w:ascii="Garamond" w:hAnsi="Garamond"/>
          <w:snapToGrid/>
        </w:rPr>
      </w:pPr>
      <w:r w:rsidRPr="001C5417">
        <w:rPr>
          <w:rFonts w:ascii="Garamond" w:hAnsi="Garamond"/>
          <w:b/>
          <w:bCs/>
          <w:snapToGrid/>
        </w:rPr>
        <w:t>RE: Administrative Amendment of MAQP #</w:t>
      </w:r>
      <w:r w:rsidRPr="001C5417">
        <w:rPr>
          <w:rFonts w:ascii="Garamond" w:hAnsi="Garamond"/>
          <w:b/>
          <w:bCs/>
          <w:snapToGrid/>
          <w:szCs w:val="24"/>
        </w:rPr>
        <w:t>1120</w:t>
      </w:r>
      <w:r w:rsidRPr="001C5417">
        <w:rPr>
          <w:rFonts w:ascii="Garamond" w:hAnsi="Garamond"/>
          <w:b/>
          <w:bCs/>
          <w:snapToGrid/>
        </w:rPr>
        <w:t>-</w:t>
      </w:r>
      <w:r w:rsidRPr="001C5417">
        <w:rPr>
          <w:rFonts w:ascii="Garamond" w:hAnsi="Garamond"/>
          <w:b/>
          <w:bCs/>
          <w:snapToGrid/>
          <w:szCs w:val="24"/>
        </w:rPr>
        <w:t>13</w:t>
      </w:r>
    </w:p>
    <w:p w14:paraId="33E910BC"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0F33BB3D" w14:textId="6EE90AE6"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rPr>
        <w:t>Pursuant to the Administrative Rules of Montana 17.8.764, the Montana Department of Environmental Quality (DEQ) has issued a Decision on the request for Administrative Amendment of Montana Air Quality Permit (MAQP) #</w:t>
      </w:r>
      <w:r>
        <w:rPr>
          <w:rFonts w:ascii="Garamond" w:hAnsi="Garamond"/>
          <w:snapToGrid/>
          <w:szCs w:val="24"/>
        </w:rPr>
        <w:t>1120</w:t>
      </w:r>
      <w:r w:rsidRPr="001C5417">
        <w:rPr>
          <w:rFonts w:ascii="Garamond" w:hAnsi="Garamond"/>
          <w:snapToGrid/>
          <w:szCs w:val="24"/>
        </w:rPr>
        <w:t>-</w:t>
      </w:r>
      <w:r>
        <w:rPr>
          <w:rFonts w:ascii="Garamond" w:hAnsi="Garamond"/>
          <w:snapToGrid/>
          <w:szCs w:val="24"/>
        </w:rPr>
        <w:t>13</w:t>
      </w:r>
      <w:r w:rsidRPr="001C5417">
        <w:rPr>
          <w:rFonts w:ascii="Garamond" w:hAnsi="Garamond"/>
          <w:snapToGrid/>
          <w:szCs w:val="24"/>
        </w:rPr>
        <w:t xml:space="preserve"> for the above-named permittee.  </w:t>
      </w:r>
    </w:p>
    <w:p w14:paraId="4EA2DCD0"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58FE069B" w14:textId="05EAED3A"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rPr>
        <w:t xml:space="preserve">The permittee may appeal the Decision on the administrative amendment of the MAQP to the Board of Environmental Review (Board).  A request for a hearing on DEQ’s Decision </w:t>
      </w:r>
      <w:bookmarkStart w:id="1" w:name="_Hlk224296374"/>
      <w:bookmarkStart w:id="2" w:name="Text34"/>
      <w:r w:rsidRPr="001C5417">
        <w:rPr>
          <w:rFonts w:ascii="Garamond" w:eastAsia="Aptos" w:hAnsi="Garamond" w:cstheme="minorHAnsi"/>
          <w:snapToGrid/>
          <w:color w:val="333333"/>
          <w:szCs w:val="24"/>
          <w:shd w:val="clear" w:color="auto" w:fill="FFFFFF"/>
        </w:rPr>
        <w:t>must be filed within 15 days after DEQ renders its Decision</w:t>
      </w:r>
      <w:bookmarkEnd w:id="1"/>
      <w:bookmarkEnd w:id="2"/>
      <w:r w:rsidRPr="001C5417">
        <w:rPr>
          <w:rFonts w:ascii="Garamond" w:hAnsi="Garamond"/>
          <w:snapToGrid/>
          <w:szCs w:val="24"/>
        </w:rPr>
        <w:t xml:space="preserve">.  </w:t>
      </w:r>
      <w:r w:rsidRPr="001C5417">
        <w:rPr>
          <w:rFonts w:ascii="Garamond" w:hAnsi="Garamond" w:cstheme="minorHAnsi"/>
          <w:snapToGrid/>
          <w:szCs w:val="24"/>
        </w:rPr>
        <w:t xml:space="preserve">This permit shall become final and effective on </w:t>
      </w:r>
      <w:r w:rsidR="000C4E9B">
        <w:rPr>
          <w:rFonts w:ascii="Garamond" w:hAnsi="Garamond"/>
          <w:snapToGrid/>
          <w:szCs w:val="24"/>
        </w:rPr>
        <w:t>September 4, 2026</w:t>
      </w:r>
      <w:r w:rsidRPr="001C5417">
        <w:rPr>
          <w:rFonts w:ascii="Garamond" w:hAnsi="Garamond" w:cstheme="minorHAnsi"/>
          <w:snapToGrid/>
          <w:szCs w:val="24"/>
        </w:rPr>
        <w:t>, unless the Board orders a stay on the permit.</w:t>
      </w:r>
    </w:p>
    <w:p w14:paraId="2450497E"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372030CE"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u w:val="single"/>
        </w:rPr>
        <w:t>Procedures for Appeal</w:t>
      </w:r>
      <w:r w:rsidRPr="001C5417">
        <w:rPr>
          <w:rFonts w:ascii="Garamond" w:hAnsi="Garamond"/>
          <w:snapToGrid/>
          <w:szCs w:val="24"/>
        </w:rPr>
        <w:t xml:space="preserve">: The permittee may request a hearing before the Board.  The appeal must be filed before the final date stated above.  The request for a hearing must contain an affidavit setting forth the grounds for the request.  The hearing will be held under the provisions of the Montana Administrative Procedures Act.  Submit request for a hearing to: Chairman, Board of Environmental Review, P.O. Box 200901, Helena, Montana 59620, or the Board Secretary: </w:t>
      </w:r>
      <w:hyperlink r:id="rId10" w:history="1">
        <w:r w:rsidRPr="001C5417">
          <w:rPr>
            <w:rFonts w:ascii="Garamond" w:hAnsi="Garamond"/>
            <w:snapToGrid/>
            <w:color w:val="0000FF" w:themeColor="hyperlink"/>
            <w:szCs w:val="24"/>
            <w:u w:val="single"/>
          </w:rPr>
          <w:t>DEQBERSecretary@mt.gov</w:t>
        </w:r>
      </w:hyperlink>
      <w:r w:rsidRPr="001C5417">
        <w:rPr>
          <w:rFonts w:ascii="Garamond" w:hAnsi="Garamond"/>
          <w:snapToGrid/>
          <w:szCs w:val="24"/>
        </w:rPr>
        <w:t>.</w:t>
      </w:r>
    </w:p>
    <w:p w14:paraId="68FD13FE"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4FF4EA36" w14:textId="50418F98"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u w:val="single"/>
        </w:rPr>
        <w:t>Conditions:</w:t>
      </w:r>
      <w:r w:rsidRPr="001C5417">
        <w:rPr>
          <w:rFonts w:ascii="Garamond" w:hAnsi="Garamond"/>
          <w:snapToGrid/>
          <w:szCs w:val="24"/>
        </w:rPr>
        <w:t xml:space="preserve"> See attached Decision on MAQP #</w:t>
      </w:r>
      <w:r>
        <w:rPr>
          <w:rFonts w:ascii="Garamond" w:hAnsi="Garamond"/>
          <w:snapToGrid/>
          <w:szCs w:val="24"/>
        </w:rPr>
        <w:t>1120</w:t>
      </w:r>
      <w:r w:rsidRPr="001C5417">
        <w:rPr>
          <w:rFonts w:ascii="Garamond" w:hAnsi="Garamond"/>
          <w:snapToGrid/>
          <w:szCs w:val="24"/>
        </w:rPr>
        <w:t>-</w:t>
      </w:r>
      <w:r>
        <w:rPr>
          <w:rFonts w:ascii="Garamond" w:hAnsi="Garamond"/>
          <w:snapToGrid/>
          <w:szCs w:val="24"/>
        </w:rPr>
        <w:t>13</w:t>
      </w:r>
      <w:r w:rsidRPr="001C5417">
        <w:rPr>
          <w:rFonts w:ascii="Garamond" w:hAnsi="Garamond"/>
          <w:snapToGrid/>
          <w:szCs w:val="24"/>
        </w:rPr>
        <w:t>.</w:t>
      </w:r>
    </w:p>
    <w:p w14:paraId="01CA0BE3"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3F36B704"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3117ED19" w14:textId="77777777" w:rsid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r w:rsidRPr="001C5417">
        <w:rPr>
          <w:rFonts w:ascii="Garamond" w:hAnsi="Garamond"/>
          <w:snapToGrid/>
          <w:szCs w:val="24"/>
        </w:rPr>
        <w:t>For DEQ,</w:t>
      </w:r>
    </w:p>
    <w:p w14:paraId="4547A03D" w14:textId="77777777" w:rsidR="00002729" w:rsidRPr="001C5417" w:rsidRDefault="00002729" w:rsidP="001C5417">
      <w:pPr>
        <w:widowControl/>
        <w:tabs>
          <w:tab w:val="left" w:pos="-1440"/>
          <w:tab w:val="left" w:pos="-720"/>
          <w:tab w:val="left" w:pos="720"/>
          <w:tab w:val="left" w:pos="1440"/>
          <w:tab w:val="left" w:pos="2160"/>
          <w:tab w:val="left" w:pos="4680"/>
        </w:tabs>
        <w:rPr>
          <w:rFonts w:ascii="Garamond" w:hAnsi="Garamond"/>
          <w:snapToGrid/>
          <w:szCs w:val="24"/>
        </w:rPr>
      </w:pPr>
    </w:p>
    <w:p w14:paraId="7DEF9DFD" w14:textId="5022C4A9" w:rsidR="001C5417" w:rsidRPr="001C5417" w:rsidRDefault="00002729" w:rsidP="001C5417">
      <w:pPr>
        <w:widowControl/>
        <w:tabs>
          <w:tab w:val="left" w:pos="-1440"/>
          <w:tab w:val="left" w:pos="-720"/>
          <w:tab w:val="left" w:pos="720"/>
          <w:tab w:val="left" w:pos="1440"/>
          <w:tab w:val="left" w:pos="2160"/>
          <w:tab w:val="left" w:pos="4680"/>
        </w:tabs>
        <w:rPr>
          <w:rFonts w:ascii="Garamond" w:hAnsi="Garamond"/>
          <w:snapToGrid/>
          <w:szCs w:val="24"/>
        </w:rPr>
      </w:pPr>
      <w:r>
        <w:rPr>
          <w:rFonts w:eastAsia="Aptos"/>
          <w:noProof/>
          <w:kern w:val="2"/>
        </w:rPr>
        <w:drawing>
          <wp:anchor distT="0" distB="0" distL="114300" distR="114300" simplePos="0" relativeHeight="251659264" behindDoc="1" locked="0" layoutInCell="1" allowOverlap="1" wp14:anchorId="16CEF7E9" wp14:editId="360FF64F">
            <wp:simplePos x="0" y="0"/>
            <wp:positionH relativeFrom="column">
              <wp:posOffset>-80468</wp:posOffset>
            </wp:positionH>
            <wp:positionV relativeFrom="paragraph">
              <wp:posOffset>126924</wp:posOffset>
            </wp:positionV>
            <wp:extent cx="1411834" cy="401880"/>
            <wp:effectExtent l="0" t="0" r="0" b="0"/>
            <wp:wrapNone/>
            <wp:docPr id="913572074" name="Picture 1" descr="Conor Fox Signature">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572074" name="Picture 1" descr="Conor Fox Signature">
                      <a:extLst>
                        <a:ext uri="{C183D7F6-B498-43B3-948B-1728B52AA6E4}">
                          <adec:decorative xmlns:adec="http://schemas.microsoft.com/office/drawing/2017/decorative" val="0"/>
                        </a:ext>
                      </a:extLst>
                    </pic:cNvPr>
                    <pic:cNvPicPr/>
                  </pic:nvPicPr>
                  <pic:blipFill>
                    <a:blip r:embed="rId11"/>
                    <a:stretch>
                      <a:fillRect/>
                    </a:stretch>
                  </pic:blipFill>
                  <pic:spPr>
                    <a:xfrm>
                      <a:off x="0" y="0"/>
                      <a:ext cx="1411834" cy="401880"/>
                    </a:xfrm>
                    <a:prstGeom prst="rect">
                      <a:avLst/>
                    </a:prstGeom>
                  </pic:spPr>
                </pic:pic>
              </a:graphicData>
            </a:graphic>
            <wp14:sizeRelH relativeFrom="margin">
              <wp14:pctWidth>0</wp14:pctWidth>
            </wp14:sizeRelH>
            <wp14:sizeRelV relativeFrom="margin">
              <wp14:pctHeight>0</wp14:pctHeight>
            </wp14:sizeRelV>
          </wp:anchor>
        </w:drawing>
      </w:r>
    </w:p>
    <w:p w14:paraId="734C7440" w14:textId="1D6905A0" w:rsidR="001C5417" w:rsidRPr="001C5417" w:rsidRDefault="00002729" w:rsidP="001C5417">
      <w:pPr>
        <w:widowControl/>
        <w:tabs>
          <w:tab w:val="left" w:pos="-1440"/>
          <w:tab w:val="left" w:pos="-720"/>
          <w:tab w:val="left" w:pos="720"/>
          <w:tab w:val="left" w:pos="1440"/>
          <w:tab w:val="left" w:pos="2160"/>
          <w:tab w:val="left" w:pos="4680"/>
        </w:tabs>
        <w:rPr>
          <w:rFonts w:ascii="Garamond" w:hAnsi="Garamond"/>
          <w:snapToGrid/>
          <w:szCs w:val="24"/>
        </w:rPr>
      </w:pP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snapToGrid/>
          <w:szCs w:val="24"/>
        </w:rPr>
        <w:tab/>
      </w:r>
      <w:r>
        <w:rPr>
          <w:rFonts w:ascii="Garamond" w:hAnsi="Garamond"/>
          <w:noProof/>
          <w:snapToGrid/>
          <w:szCs w:val="24"/>
        </w:rPr>
        <w:drawing>
          <wp:inline distT="0" distB="0" distL="0" distR="0" wp14:anchorId="55DFC81F" wp14:editId="1053D4B8">
            <wp:extent cx="843445" cy="488876"/>
            <wp:effectExtent l="0" t="0" r="0" b="6985"/>
            <wp:docPr id="205140483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404836" name="Picture 1">
                      <a:extLst>
                        <a:ext uri="{C183D7F6-B498-43B3-948B-1728B52AA6E4}">
                          <adec:decorative xmlns:adec="http://schemas.microsoft.com/office/drawing/2017/decorative" val="1"/>
                        </a:ext>
                      </a:extLst>
                    </pic:cNvPr>
                    <pic:cNvPicPr/>
                  </pic:nvPicPr>
                  <pic:blipFill>
                    <a:blip r:embed="rId12">
                      <a:extLst>
                        <a:ext uri="{28A0092B-C50C-407E-A947-70E740481C1C}">
                          <a14:useLocalDpi xmlns:a14="http://schemas.microsoft.com/office/drawing/2010/main" val="0"/>
                        </a:ext>
                      </a:extLst>
                    </a:blip>
                    <a:stretch>
                      <a:fillRect/>
                    </a:stretch>
                  </pic:blipFill>
                  <pic:spPr>
                    <a:xfrm>
                      <a:off x="0" y="0"/>
                      <a:ext cx="864319" cy="500975"/>
                    </a:xfrm>
                    <a:prstGeom prst="rect">
                      <a:avLst/>
                    </a:prstGeom>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1C5417" w:rsidRPr="001C5417" w14:paraId="34AFCB24" w14:textId="77777777" w:rsidTr="00505883">
        <w:tc>
          <w:tcPr>
            <w:tcW w:w="4675" w:type="dxa"/>
          </w:tcPr>
          <w:p w14:paraId="5714BF59" w14:textId="2202ACBA"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Pr>
                <w:rFonts w:ascii="Garamond" w:hAnsi="Garamond"/>
                <w:snapToGrid/>
              </w:rPr>
              <w:t>Conor Fox</w:t>
            </w:r>
          </w:p>
          <w:p w14:paraId="51FD9C29" w14:textId="19247F71"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Pr>
                <w:rFonts w:ascii="Garamond" w:hAnsi="Garamond"/>
                <w:snapToGrid/>
              </w:rPr>
              <w:t>Air Quality Engineering Scientist</w:t>
            </w:r>
          </w:p>
          <w:p w14:paraId="095CC124"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Air Quality Bureau</w:t>
            </w:r>
          </w:p>
          <w:p w14:paraId="466A394D"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Air, Energy, and Mining Division</w:t>
            </w:r>
          </w:p>
          <w:p w14:paraId="742513CA" w14:textId="2D84717E"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(406) 444-</w:t>
            </w:r>
            <w:r>
              <w:rPr>
                <w:rFonts w:ascii="Garamond" w:hAnsi="Garamond"/>
                <w:snapToGrid/>
              </w:rPr>
              <w:t>4267</w:t>
            </w:r>
          </w:p>
          <w:p w14:paraId="4D751DE6" w14:textId="761E857D"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hyperlink r:id="rId13" w:history="1">
              <w:r w:rsidRPr="00D81584">
                <w:rPr>
                  <w:rStyle w:val="Hyperlink"/>
                  <w:rFonts w:ascii="Garamond" w:hAnsi="Garamond"/>
                  <w:snapToGrid/>
                  <w:szCs w:val="24"/>
                </w:rPr>
                <w:t>conor.fox@mt.gov</w:t>
              </w:r>
            </w:hyperlink>
            <w:r>
              <w:rPr>
                <w:rFonts w:ascii="Garamond" w:hAnsi="Garamond"/>
                <w:snapToGrid/>
                <w:szCs w:val="24"/>
              </w:rPr>
              <w:t xml:space="preserve"> </w:t>
            </w:r>
          </w:p>
        </w:tc>
        <w:tc>
          <w:tcPr>
            <w:tcW w:w="4675" w:type="dxa"/>
          </w:tcPr>
          <w:p w14:paraId="2108E197"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Eric Merchant, Supervisor</w:t>
            </w:r>
          </w:p>
          <w:p w14:paraId="6CC319F2"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Air Quality Permitting Services Section</w:t>
            </w:r>
          </w:p>
          <w:p w14:paraId="13C74CAE"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Air Quality Bureau</w:t>
            </w:r>
            <w:r w:rsidRPr="001C5417">
              <w:rPr>
                <w:rFonts w:ascii="Garamond" w:hAnsi="Garamond"/>
                <w:snapToGrid/>
              </w:rPr>
              <w:tab/>
            </w:r>
          </w:p>
          <w:p w14:paraId="5FD57B1D"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Air, Energy, and Mining Division</w:t>
            </w:r>
          </w:p>
          <w:p w14:paraId="1BE0E174"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rPr>
            </w:pPr>
            <w:r w:rsidRPr="001C5417">
              <w:rPr>
                <w:rFonts w:ascii="Garamond" w:hAnsi="Garamond"/>
                <w:snapToGrid/>
              </w:rPr>
              <w:t>(406) 444-3626</w:t>
            </w:r>
            <w:r w:rsidRPr="001C5417">
              <w:rPr>
                <w:rFonts w:ascii="Garamond" w:hAnsi="Garamond"/>
                <w:snapToGrid/>
              </w:rPr>
              <w:tab/>
            </w:r>
          </w:p>
          <w:p w14:paraId="1D35D16C"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hyperlink r:id="rId14" w:history="1">
              <w:r w:rsidRPr="001C5417">
                <w:rPr>
                  <w:rFonts w:ascii="Garamond" w:hAnsi="Garamond"/>
                  <w:snapToGrid/>
                  <w:color w:val="0000FF"/>
                  <w:u w:val="single"/>
                </w:rPr>
                <w:t>eric.merchant2@mt.gov</w:t>
              </w:r>
            </w:hyperlink>
          </w:p>
        </w:tc>
      </w:tr>
    </w:tbl>
    <w:p w14:paraId="5710F2AD" w14:textId="77777777" w:rsidR="001C5417" w:rsidRPr="001C5417" w:rsidRDefault="001C5417" w:rsidP="001C5417">
      <w:pPr>
        <w:widowControl/>
        <w:tabs>
          <w:tab w:val="left" w:pos="-1440"/>
          <w:tab w:val="left" w:pos="-720"/>
          <w:tab w:val="left" w:pos="720"/>
          <w:tab w:val="left" w:pos="1440"/>
          <w:tab w:val="left" w:pos="2160"/>
          <w:tab w:val="left" w:pos="4680"/>
        </w:tabs>
        <w:rPr>
          <w:rFonts w:ascii="Garamond" w:hAnsi="Garamond"/>
          <w:snapToGrid/>
          <w:szCs w:val="24"/>
        </w:rPr>
      </w:pPr>
    </w:p>
    <w:p w14:paraId="3DB2CE7F" w14:textId="77777777" w:rsidR="001C5417" w:rsidRDefault="001C5417" w:rsidP="00631081">
      <w:pPr>
        <w:jc w:val="center"/>
        <w:rPr>
          <w:rFonts w:ascii="Garamond" w:hAnsi="Garamond"/>
          <w:szCs w:val="24"/>
        </w:rPr>
        <w:sectPr w:rsidR="001C5417" w:rsidSect="001C5417">
          <w:footerReference w:type="default" r:id="rId15"/>
          <w:footerReference w:type="first" r:id="rId16"/>
          <w:endnotePr>
            <w:numFmt w:val="decimal"/>
          </w:endnotePr>
          <w:pgSz w:w="12240" w:h="15840" w:code="1"/>
          <w:pgMar w:top="1008" w:right="1440" w:bottom="1008" w:left="1440" w:header="720" w:footer="432" w:gutter="0"/>
          <w:pgNumType w:start="1"/>
          <w:cols w:space="720"/>
          <w:noEndnote/>
          <w:titlePg/>
          <w:docGrid w:linePitch="326"/>
        </w:sectPr>
      </w:pPr>
    </w:p>
    <w:p w14:paraId="727DA76E" w14:textId="77777777" w:rsidR="004E123A" w:rsidRPr="00B650E4" w:rsidRDefault="004E123A" w:rsidP="00631081">
      <w:pPr>
        <w:jc w:val="center"/>
        <w:rPr>
          <w:rFonts w:ascii="Garamond" w:hAnsi="Garamond"/>
          <w:szCs w:val="24"/>
        </w:rPr>
      </w:pPr>
      <w:r w:rsidRPr="00B650E4">
        <w:rPr>
          <w:rFonts w:ascii="Garamond" w:hAnsi="Garamond"/>
          <w:szCs w:val="24"/>
        </w:rPr>
        <w:lastRenderedPageBreak/>
        <w:t>MONTANA AIR QUALITY PERMIT</w:t>
      </w:r>
    </w:p>
    <w:p w14:paraId="598D1C99" w14:textId="77777777"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28"/>
        <w:gridCol w:w="3741"/>
        <w:gridCol w:w="4591"/>
      </w:tblGrid>
      <w:tr w:rsidR="007154E9" w:rsidRPr="00381D49" w14:paraId="37E8A2B3" w14:textId="77777777" w:rsidTr="00157655">
        <w:tc>
          <w:tcPr>
            <w:tcW w:w="1033" w:type="dxa"/>
            <w:tcMar>
              <w:left w:w="43" w:type="dxa"/>
              <w:right w:w="43" w:type="dxa"/>
            </w:tcMar>
          </w:tcPr>
          <w:p w14:paraId="158EFA51" w14:textId="77777777"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Issued to:</w:t>
            </w:r>
          </w:p>
        </w:tc>
        <w:tc>
          <w:tcPr>
            <w:tcW w:w="3780" w:type="dxa"/>
            <w:tcMar>
              <w:left w:w="43" w:type="dxa"/>
              <w:right w:w="43" w:type="dxa"/>
            </w:tcMar>
          </w:tcPr>
          <w:p w14:paraId="2925BC03" w14:textId="77777777" w:rsidR="007154E9"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Spring Creek Coal</w:t>
            </w:r>
            <w:r w:rsidR="00901775" w:rsidRPr="00B650E4">
              <w:rPr>
                <w:rFonts w:ascii="Garamond" w:hAnsi="Garamond"/>
                <w:szCs w:val="24"/>
              </w:rPr>
              <w:t>,</w:t>
            </w:r>
            <w:r w:rsidRPr="00B650E4">
              <w:rPr>
                <w:rFonts w:ascii="Garamond" w:hAnsi="Garamond"/>
                <w:szCs w:val="24"/>
              </w:rPr>
              <w:t xml:space="preserve"> LLC</w:t>
            </w:r>
          </w:p>
          <w:p w14:paraId="70D8D15C" w14:textId="145EC662" w:rsidR="00DB799E" w:rsidRPr="00B650E4" w:rsidRDefault="00DB799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Pr>
                <w:rFonts w:ascii="Garamond" w:hAnsi="Garamond"/>
                <w:szCs w:val="24"/>
              </w:rPr>
              <w:t>Spring Creek Mine</w:t>
            </w:r>
          </w:p>
          <w:p w14:paraId="27AA769D" w14:textId="77777777"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P.O. Box 67</w:t>
            </w:r>
          </w:p>
          <w:p w14:paraId="51952F5D" w14:textId="77777777"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Decker, MT 59025</w:t>
            </w:r>
          </w:p>
        </w:tc>
        <w:tc>
          <w:tcPr>
            <w:tcW w:w="4633" w:type="dxa"/>
            <w:tcMar>
              <w:left w:w="43" w:type="dxa"/>
              <w:right w:w="43" w:type="dxa"/>
            </w:tcMar>
          </w:tcPr>
          <w:p w14:paraId="6346E3D1" w14:textId="1838AC3E"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MAQP</w:t>
            </w:r>
            <w:r w:rsidRPr="00B650E4">
              <w:rPr>
                <w:rFonts w:ascii="Garamond" w:hAnsi="Garamond"/>
                <w:szCs w:val="24"/>
              </w:rPr>
              <w:tab/>
              <w:t>#1120-</w:t>
            </w:r>
            <w:r w:rsidR="00E62E6F">
              <w:rPr>
                <w:rFonts w:ascii="Garamond" w:hAnsi="Garamond"/>
                <w:szCs w:val="24"/>
              </w:rPr>
              <w:t>13</w:t>
            </w:r>
          </w:p>
          <w:p w14:paraId="35FB9E18" w14:textId="791AAD1A" w:rsidR="00DB799E" w:rsidRPr="00DB799E" w:rsidRDefault="00DB799E" w:rsidP="00DB799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DB799E">
              <w:rPr>
                <w:rFonts w:ascii="Garamond" w:hAnsi="Garamond"/>
                <w:szCs w:val="24"/>
              </w:rPr>
              <w:t xml:space="preserve">Administrative Amendment (AA) Request Received: </w:t>
            </w:r>
            <w:r>
              <w:rPr>
                <w:rFonts w:ascii="Garamond" w:hAnsi="Garamond"/>
                <w:szCs w:val="24"/>
              </w:rPr>
              <w:t>07/22/2026</w:t>
            </w:r>
          </w:p>
          <w:p w14:paraId="10ECE0E1" w14:textId="2E02CA3E" w:rsidR="00DB799E" w:rsidRPr="00DB799E" w:rsidRDefault="00DB799E" w:rsidP="00DB799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DB799E">
              <w:rPr>
                <w:rFonts w:ascii="Garamond" w:hAnsi="Garamond"/>
                <w:szCs w:val="24"/>
              </w:rPr>
              <w:t xml:space="preserve">DEQ’s Decision on AA: </w:t>
            </w:r>
            <w:r>
              <w:rPr>
                <w:rFonts w:ascii="Garamond" w:hAnsi="Garamond"/>
                <w:szCs w:val="24"/>
              </w:rPr>
              <w:t>08/</w:t>
            </w:r>
            <w:r w:rsidR="00B04443">
              <w:rPr>
                <w:rFonts w:ascii="Garamond" w:hAnsi="Garamond"/>
                <w:szCs w:val="24"/>
              </w:rPr>
              <w:t>19</w:t>
            </w:r>
            <w:r>
              <w:rPr>
                <w:rFonts w:ascii="Garamond" w:hAnsi="Garamond"/>
                <w:szCs w:val="24"/>
              </w:rPr>
              <w:t>/2026</w:t>
            </w:r>
          </w:p>
          <w:p w14:paraId="104390C0" w14:textId="0006502D" w:rsidR="007154E9" w:rsidRPr="00B650E4" w:rsidRDefault="00DB799E" w:rsidP="00DB799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DB799E">
              <w:rPr>
                <w:rFonts w:ascii="Garamond" w:hAnsi="Garamond"/>
                <w:szCs w:val="24"/>
              </w:rPr>
              <w:t xml:space="preserve">Permit Final: </w:t>
            </w:r>
          </w:p>
          <w:p w14:paraId="0B14CC27" w14:textId="25663C21"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tc>
      </w:tr>
    </w:tbl>
    <w:p w14:paraId="72B67F25" w14:textId="77777777" w:rsidR="007154E9" w:rsidRPr="00B650E4" w:rsidRDefault="007154E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E38B1A4" w14:textId="77777777" w:rsidR="004E07B2" w:rsidRPr="00B650E4" w:rsidRDefault="004E123A">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 xml:space="preserve">A Montana Air Quality Permit (MAQP), with conditions, is hereby granted to </w:t>
      </w:r>
      <w:r w:rsidR="003408D5" w:rsidRPr="00B650E4">
        <w:rPr>
          <w:rFonts w:ascii="Garamond" w:hAnsi="Garamond"/>
          <w:szCs w:val="24"/>
        </w:rPr>
        <w:t>Spring Creek Coal</w:t>
      </w:r>
      <w:r w:rsidR="00901775" w:rsidRPr="00B650E4">
        <w:rPr>
          <w:rFonts w:ascii="Garamond" w:hAnsi="Garamond"/>
          <w:szCs w:val="24"/>
        </w:rPr>
        <w:t>,</w:t>
      </w:r>
      <w:r w:rsidR="003408D5" w:rsidRPr="00B650E4">
        <w:rPr>
          <w:rFonts w:ascii="Garamond" w:hAnsi="Garamond"/>
          <w:szCs w:val="24"/>
        </w:rPr>
        <w:t xml:space="preserve"> LLC </w:t>
      </w:r>
      <w:r w:rsidRPr="00B650E4">
        <w:rPr>
          <w:rFonts w:ascii="Garamond" w:hAnsi="Garamond"/>
          <w:szCs w:val="24"/>
        </w:rPr>
        <w:t>(</w:t>
      </w:r>
      <w:r w:rsidR="003408D5" w:rsidRPr="00B650E4">
        <w:rPr>
          <w:rFonts w:ascii="Garamond" w:hAnsi="Garamond"/>
          <w:szCs w:val="24"/>
        </w:rPr>
        <w:t>Spring Creek</w:t>
      </w:r>
      <w:r w:rsidRPr="00B650E4">
        <w:rPr>
          <w:rFonts w:ascii="Garamond" w:hAnsi="Garamond"/>
          <w:szCs w:val="24"/>
        </w:rPr>
        <w:t xml:space="preserve">), pursuant to Sections 75-2-204 and 211 of the Montana Code Annotated (MCA), as amended, and Administrative Rules of Montana (ARM) 17.8.740, </w:t>
      </w:r>
      <w:r w:rsidRPr="00B650E4">
        <w:rPr>
          <w:rFonts w:ascii="Garamond" w:hAnsi="Garamond"/>
          <w:i/>
          <w:szCs w:val="24"/>
        </w:rPr>
        <w:t>et seq</w:t>
      </w:r>
      <w:r w:rsidRPr="00B650E4">
        <w:rPr>
          <w:rFonts w:ascii="Garamond" w:hAnsi="Garamond"/>
          <w:szCs w:val="24"/>
        </w:rPr>
        <w:t>., as amended, for the following</w:t>
      </w:r>
      <w:r w:rsidR="004E07B2" w:rsidRPr="00B650E4">
        <w:rPr>
          <w:rFonts w:ascii="Garamond" w:hAnsi="Garamond"/>
          <w:szCs w:val="24"/>
        </w:rPr>
        <w:t>:</w:t>
      </w:r>
    </w:p>
    <w:p w14:paraId="4003BC84"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A63E8EB" w14:textId="77777777" w:rsidR="004E07B2" w:rsidRPr="001C5417" w:rsidRDefault="004E07B2" w:rsidP="001C5417">
      <w:pPr>
        <w:pStyle w:val="Heading1"/>
      </w:pPr>
      <w:r w:rsidRPr="001C5417">
        <w:t>Section I:</w:t>
      </w:r>
      <w:r w:rsidRPr="001C5417">
        <w:tab/>
        <w:t>Permitted Facilities</w:t>
      </w:r>
    </w:p>
    <w:p w14:paraId="15EB7ED4"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066D3D5F" w14:textId="6FC58D82" w:rsidR="004E07B2" w:rsidRPr="001C5417" w:rsidRDefault="004E123A" w:rsidP="001C5417">
      <w:pPr>
        <w:pStyle w:val="Heading2"/>
      </w:pPr>
      <w:r w:rsidRPr="001C5417">
        <w:t>Plant Location</w:t>
      </w:r>
    </w:p>
    <w:p w14:paraId="27D81B63" w14:textId="77777777" w:rsidR="00805184" w:rsidRDefault="00805184" w:rsidP="00DF4A8B">
      <w:pPr>
        <w:widowControl/>
        <w:tabs>
          <w:tab w:val="left" w:pos="-1440"/>
          <w:tab w:val="left" w:pos="-720"/>
          <w:tab w:val="left" w:pos="7200"/>
        </w:tabs>
        <w:rPr>
          <w:rFonts w:ascii="Garamond" w:hAnsi="Garamond"/>
          <w:szCs w:val="24"/>
        </w:rPr>
      </w:pPr>
    </w:p>
    <w:p w14:paraId="289F6F72" w14:textId="5D0B3905" w:rsidR="00805184" w:rsidRDefault="00805184" w:rsidP="00805184">
      <w:pPr>
        <w:widowControl/>
        <w:tabs>
          <w:tab w:val="left" w:pos="-1440"/>
          <w:tab w:val="left" w:pos="-720"/>
          <w:tab w:val="left" w:pos="7200"/>
        </w:tabs>
        <w:ind w:left="1440"/>
        <w:rPr>
          <w:rFonts w:ascii="Garamond" w:hAnsi="Garamond"/>
          <w:szCs w:val="24"/>
        </w:rPr>
      </w:pPr>
      <w:r w:rsidRPr="00805184">
        <w:rPr>
          <w:rFonts w:ascii="Garamond" w:hAnsi="Garamond"/>
          <w:szCs w:val="24"/>
        </w:rPr>
        <w:t xml:space="preserve">Spring Creek operates a surface coal mine located approximately 11 miles north of Decker, Montana. The mine covers portions of Sections </w:t>
      </w:r>
      <w:r w:rsidR="0077199B">
        <w:rPr>
          <w:rFonts w:ascii="Garamond" w:hAnsi="Garamond"/>
          <w:szCs w:val="24"/>
        </w:rPr>
        <w:t xml:space="preserve">10, 11, 12, </w:t>
      </w:r>
      <w:r w:rsidRPr="00805184">
        <w:rPr>
          <w:rFonts w:ascii="Garamond" w:hAnsi="Garamond"/>
          <w:szCs w:val="24"/>
        </w:rPr>
        <w:t>13, 14, 15, 21, 22, 23, 24, 25, 26, 27, 35, and 36 of Township 8 South, Range 39 East, and Sections 18, 19, 20, 27, 28, 29, 30, 31, 32, and 34 of Township 8 South, Range 40 East, and Sections 1 and 12 of Township 9 South, Range 39 East, and Sections 3, 6, 7, 10, 11, 15</w:t>
      </w:r>
      <w:r w:rsidR="0077199B">
        <w:rPr>
          <w:rFonts w:ascii="Garamond" w:hAnsi="Garamond"/>
          <w:szCs w:val="24"/>
        </w:rPr>
        <w:t>, 17, 18, 19, 20, 21, 28, 29, and 30</w:t>
      </w:r>
      <w:r w:rsidRPr="00805184">
        <w:rPr>
          <w:rFonts w:ascii="Garamond" w:hAnsi="Garamond"/>
          <w:szCs w:val="24"/>
        </w:rPr>
        <w:t xml:space="preserve"> of Township 9 South, Range 40 East, in Big Horn County, Montana.</w:t>
      </w:r>
    </w:p>
    <w:p w14:paraId="07833106"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EFC6708" w14:textId="0E6C52FA" w:rsidR="004E07B2" w:rsidRPr="00CE43F3" w:rsidRDefault="004E07B2" w:rsidP="001C5417">
      <w:pPr>
        <w:pStyle w:val="Heading2"/>
      </w:pPr>
      <w:r w:rsidRPr="00CE43F3">
        <w:t>Current Permit Action</w:t>
      </w:r>
    </w:p>
    <w:p w14:paraId="44096C0E"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9C5FDC4" w14:textId="506BEA97" w:rsidR="00B2322A" w:rsidRDefault="001C5417" w:rsidP="00B650E4">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eastAsia="Aptos" w:hAnsi="Garamond"/>
          <w:snapToGrid/>
          <w:kern w:val="2"/>
          <w:szCs w:val="24"/>
          <w14:ligatures w14:val="standardContextual"/>
        </w:rPr>
      </w:pPr>
      <w:r>
        <w:rPr>
          <w:rFonts w:ascii="Garamond" w:hAnsi="Garamond"/>
          <w:szCs w:val="24"/>
        </w:rPr>
        <w:t>On July 22</w:t>
      </w:r>
      <w:r w:rsidR="00B2322A">
        <w:rPr>
          <w:rFonts w:ascii="Garamond" w:hAnsi="Garamond"/>
          <w:szCs w:val="24"/>
        </w:rPr>
        <w:t>,</w:t>
      </w:r>
      <w:r>
        <w:rPr>
          <w:rFonts w:ascii="Garamond" w:hAnsi="Garamond"/>
          <w:szCs w:val="24"/>
          <w:vertAlign w:val="superscript"/>
        </w:rPr>
        <w:t xml:space="preserve"> </w:t>
      </w:r>
      <w:r>
        <w:rPr>
          <w:rFonts w:ascii="Garamond" w:hAnsi="Garamond"/>
          <w:szCs w:val="24"/>
        </w:rPr>
        <w:t xml:space="preserve">2026, the Montana Department of Environmental Quality –Air Quality Bureau (DEQ) received a request </w:t>
      </w:r>
      <w:r w:rsidR="00B2322A">
        <w:rPr>
          <w:rFonts w:ascii="Garamond" w:hAnsi="Garamond"/>
          <w:szCs w:val="24"/>
        </w:rPr>
        <w:t xml:space="preserve">for </w:t>
      </w:r>
      <w:r>
        <w:rPr>
          <w:rFonts w:ascii="Garamond" w:hAnsi="Garamond"/>
          <w:szCs w:val="24"/>
        </w:rPr>
        <w:t>administrative amend</w:t>
      </w:r>
      <w:r w:rsidR="00B2322A">
        <w:rPr>
          <w:rFonts w:ascii="Garamond" w:hAnsi="Garamond"/>
          <w:szCs w:val="24"/>
        </w:rPr>
        <w:t>ment (AA) of</w:t>
      </w:r>
      <w:r>
        <w:rPr>
          <w:rFonts w:ascii="Garamond" w:hAnsi="Garamond"/>
          <w:szCs w:val="24"/>
        </w:rPr>
        <w:t xml:space="preserve"> Spring Creek</w:t>
      </w:r>
      <w:r w:rsidR="00B2322A">
        <w:rPr>
          <w:rFonts w:ascii="Garamond" w:hAnsi="Garamond"/>
          <w:szCs w:val="24"/>
        </w:rPr>
        <w:t xml:space="preserve">’s Montana </w:t>
      </w:r>
      <w:r>
        <w:rPr>
          <w:rFonts w:ascii="Garamond" w:hAnsi="Garamond"/>
          <w:szCs w:val="24"/>
        </w:rPr>
        <w:t xml:space="preserve">Air Quality Permit </w:t>
      </w:r>
      <w:r w:rsidR="00B2322A">
        <w:rPr>
          <w:rFonts w:ascii="Garamond" w:hAnsi="Garamond"/>
          <w:szCs w:val="24"/>
        </w:rPr>
        <w:t xml:space="preserve">(MAQP) </w:t>
      </w:r>
      <w:r>
        <w:rPr>
          <w:rFonts w:ascii="Garamond" w:hAnsi="Garamond"/>
          <w:szCs w:val="24"/>
        </w:rPr>
        <w:t>#1120-12</w:t>
      </w:r>
      <w:r w:rsidR="00B2322A">
        <w:rPr>
          <w:rFonts w:ascii="Garamond" w:hAnsi="Garamond"/>
          <w:szCs w:val="24"/>
        </w:rPr>
        <w:t xml:space="preserve">. </w:t>
      </w:r>
      <w:r w:rsidR="00BF2E5B">
        <w:rPr>
          <w:rFonts w:ascii="Garamond" w:hAnsi="Garamond"/>
          <w:szCs w:val="24"/>
        </w:rPr>
        <w:t>T</w:t>
      </w:r>
      <w:r w:rsidR="00B2322A">
        <w:rPr>
          <w:rFonts w:ascii="Garamond" w:hAnsi="Garamond"/>
          <w:szCs w:val="24"/>
        </w:rPr>
        <w:t>he AA</w:t>
      </w:r>
      <w:r>
        <w:rPr>
          <w:rFonts w:ascii="Garamond" w:hAnsi="Garamond"/>
          <w:szCs w:val="24"/>
        </w:rPr>
        <w:t xml:space="preserve"> </w:t>
      </w:r>
      <w:r w:rsidR="00B2322A">
        <w:rPr>
          <w:rFonts w:ascii="Garamond" w:eastAsia="Aptos" w:hAnsi="Garamond"/>
          <w:snapToGrid/>
          <w:kern w:val="2"/>
          <w:szCs w:val="24"/>
          <w14:ligatures w14:val="standardContextual"/>
        </w:rPr>
        <w:t xml:space="preserve">addresses Spring Creek’s proposal to conduct </w:t>
      </w:r>
      <w:r w:rsidR="00B2322A" w:rsidRPr="00B2322A">
        <w:rPr>
          <w:rFonts w:ascii="Garamond" w:eastAsia="Aptos" w:hAnsi="Garamond"/>
          <w:snapToGrid/>
          <w:kern w:val="2"/>
          <w:szCs w:val="24"/>
          <w14:ligatures w14:val="standardContextual"/>
        </w:rPr>
        <w:t xml:space="preserve">mining activities in additional locations situated within the previously approved Spring Creek Mine property boundary. The action </w:t>
      </w:r>
      <w:r w:rsidR="00BF2E5B">
        <w:rPr>
          <w:rFonts w:ascii="Garamond" w:eastAsia="Aptos" w:hAnsi="Garamond"/>
          <w:snapToGrid/>
          <w:kern w:val="2"/>
          <w:szCs w:val="24"/>
          <w14:ligatures w14:val="standardContextual"/>
        </w:rPr>
        <w:t xml:space="preserve">constitutes an AA based on the following </w:t>
      </w:r>
      <w:r w:rsidR="00D00275">
        <w:rPr>
          <w:rFonts w:ascii="Garamond" w:eastAsia="Aptos" w:hAnsi="Garamond"/>
          <w:snapToGrid/>
          <w:kern w:val="2"/>
          <w:szCs w:val="24"/>
          <w14:ligatures w14:val="standardContextual"/>
        </w:rPr>
        <w:t>considerations</w:t>
      </w:r>
      <w:r w:rsidR="00BF2E5B">
        <w:rPr>
          <w:rFonts w:ascii="Garamond" w:eastAsia="Aptos" w:hAnsi="Garamond"/>
          <w:snapToGrid/>
          <w:kern w:val="2"/>
          <w:szCs w:val="24"/>
          <w14:ligatures w14:val="standardContextual"/>
        </w:rPr>
        <w:t>:</w:t>
      </w:r>
      <w:r w:rsidR="00B2322A">
        <w:rPr>
          <w:rFonts w:ascii="Garamond" w:eastAsia="Aptos" w:hAnsi="Garamond"/>
          <w:snapToGrid/>
          <w:kern w:val="2"/>
          <w:szCs w:val="24"/>
          <w14:ligatures w14:val="standardContextual"/>
        </w:rPr>
        <w:t xml:space="preserve"> </w:t>
      </w:r>
    </w:p>
    <w:p w14:paraId="4CB1227F" w14:textId="77777777" w:rsidR="00BF2E5B" w:rsidRDefault="00BF2E5B" w:rsidP="00A737E1">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eastAsia="Aptos" w:hAnsi="Garamond"/>
          <w:snapToGrid/>
          <w:kern w:val="2"/>
          <w:szCs w:val="24"/>
          <w14:ligatures w14:val="standardContextual"/>
        </w:rPr>
      </w:pPr>
    </w:p>
    <w:p w14:paraId="0B589B57" w14:textId="77777777" w:rsidR="00BF2E5B" w:rsidRPr="00617F8D" w:rsidRDefault="00BF2E5B" w:rsidP="00BF2E5B">
      <w:pPr>
        <w:pStyle w:val="ListParagraph"/>
        <w:keepNext/>
        <w:keepLines/>
        <w:widowControl/>
        <w:numPr>
          <w:ilvl w:val="0"/>
          <w:numId w:val="85"/>
        </w:numPr>
        <w:spacing w:after="120"/>
        <w:ind w:left="2160"/>
        <w:rPr>
          <w:rFonts w:ascii="Garamond" w:eastAsia="Aptos" w:hAnsi="Garamond"/>
          <w:kern w:val="2"/>
          <w:szCs w:val="24"/>
          <w14:ligatures w14:val="standardContextual"/>
        </w:rPr>
      </w:pPr>
      <w:r w:rsidRPr="00617F8D">
        <w:rPr>
          <w:rFonts w:ascii="Garamond" w:eastAsia="Aptos" w:hAnsi="Garamond"/>
          <w:kern w:val="2"/>
          <w:szCs w:val="24"/>
          <w14:ligatures w14:val="standardContextual"/>
        </w:rPr>
        <w:t>No increase in authorized coal production is proposed, and no new emitting units would be added.</w:t>
      </w:r>
    </w:p>
    <w:p w14:paraId="614C0C3B" w14:textId="77777777" w:rsidR="00BF2E5B" w:rsidRPr="00617F8D" w:rsidRDefault="00BF2E5B" w:rsidP="00BF2E5B">
      <w:pPr>
        <w:pStyle w:val="ListParagraph"/>
        <w:keepNext/>
        <w:keepLines/>
        <w:widowControl/>
        <w:numPr>
          <w:ilvl w:val="0"/>
          <w:numId w:val="85"/>
        </w:numPr>
        <w:spacing w:after="120"/>
        <w:ind w:left="2160"/>
        <w:rPr>
          <w:rFonts w:ascii="Garamond" w:eastAsia="Aptos" w:hAnsi="Garamond"/>
          <w:kern w:val="2"/>
          <w:szCs w:val="24"/>
          <w14:ligatures w14:val="standardContextual"/>
        </w:rPr>
      </w:pPr>
      <w:r w:rsidRPr="00617F8D">
        <w:rPr>
          <w:rFonts w:ascii="Garamond" w:eastAsia="Aptos" w:hAnsi="Garamond"/>
          <w:kern w:val="2"/>
          <w:szCs w:val="24"/>
          <w14:ligatures w14:val="standardContextual"/>
        </w:rPr>
        <w:t>The estimated PM</w:t>
      </w:r>
      <w:r w:rsidRPr="001B7B33">
        <w:rPr>
          <w:rFonts w:ascii="Garamond" w:eastAsia="Aptos" w:hAnsi="Garamond"/>
          <w:kern w:val="2"/>
          <w:szCs w:val="24"/>
          <w:vertAlign w:val="subscript"/>
          <w14:ligatures w14:val="standardContextual"/>
        </w:rPr>
        <w:t>10</w:t>
      </w:r>
      <w:r w:rsidRPr="00617F8D">
        <w:rPr>
          <w:rFonts w:ascii="Garamond" w:eastAsia="Aptos" w:hAnsi="Garamond"/>
          <w:kern w:val="2"/>
          <w:szCs w:val="24"/>
          <w14:ligatures w14:val="standardContextual"/>
        </w:rPr>
        <w:t xml:space="preserve"> emissions increase of approximately 2 tons per year complies with the De Minimis Rule under ARM 17.8.745(1)(a).</w:t>
      </w:r>
    </w:p>
    <w:p w14:paraId="14E7EBA3" w14:textId="3EEF237C" w:rsidR="00BF2E5B" w:rsidRDefault="00BF2E5B" w:rsidP="00BF2E5B">
      <w:pPr>
        <w:pStyle w:val="ListParagraph"/>
        <w:keepNext/>
        <w:keepLines/>
        <w:widowControl/>
        <w:numPr>
          <w:ilvl w:val="0"/>
          <w:numId w:val="85"/>
        </w:numPr>
        <w:spacing w:after="120"/>
        <w:ind w:left="2160"/>
        <w:rPr>
          <w:rFonts w:ascii="Garamond" w:eastAsia="Aptos" w:hAnsi="Garamond"/>
          <w:kern w:val="2"/>
          <w:szCs w:val="24"/>
          <w14:ligatures w14:val="standardContextual"/>
        </w:rPr>
      </w:pPr>
      <w:r>
        <w:rPr>
          <w:rFonts w:ascii="Garamond" w:eastAsia="Aptos" w:hAnsi="Garamond"/>
          <w:kern w:val="2"/>
          <w:szCs w:val="24"/>
          <w14:ligatures w14:val="standardContextual"/>
        </w:rPr>
        <w:t>Spring Creek</w:t>
      </w:r>
      <w:r w:rsidRPr="00617F8D">
        <w:rPr>
          <w:rFonts w:ascii="Garamond" w:eastAsia="Aptos" w:hAnsi="Garamond"/>
          <w:kern w:val="2"/>
          <w:szCs w:val="24"/>
          <w14:ligatures w14:val="standardContextual"/>
        </w:rPr>
        <w:t xml:space="preserve"> proposes adding new mining locations within its existing property boundary, necessitating updates to the relevant MAQP sections in accordance with ARM 17.8.745(2)</w:t>
      </w:r>
      <w:r>
        <w:rPr>
          <w:rFonts w:ascii="Garamond" w:eastAsia="Aptos" w:hAnsi="Garamond"/>
          <w:kern w:val="2"/>
          <w:szCs w:val="24"/>
          <w14:ligatures w14:val="standardContextual"/>
        </w:rPr>
        <w:t>.</w:t>
      </w:r>
    </w:p>
    <w:p w14:paraId="6C9F5611" w14:textId="61586D29" w:rsidR="00D00275" w:rsidRPr="00D00275" w:rsidRDefault="00BF2E5B" w:rsidP="00D00275">
      <w:pPr>
        <w:pStyle w:val="ListParagraph"/>
        <w:keepNext/>
        <w:keepLines/>
        <w:widowControl/>
        <w:numPr>
          <w:ilvl w:val="0"/>
          <w:numId w:val="85"/>
        </w:numPr>
        <w:spacing w:after="120"/>
        <w:ind w:left="2160"/>
        <w:rPr>
          <w:rFonts w:ascii="Garamond" w:eastAsia="Aptos" w:hAnsi="Garamond"/>
          <w:kern w:val="2"/>
          <w:szCs w:val="24"/>
          <w14:ligatures w14:val="standardContextual"/>
        </w:rPr>
      </w:pPr>
      <w:r>
        <w:rPr>
          <w:rFonts w:ascii="Garamond" w:eastAsia="Aptos" w:hAnsi="Garamond"/>
          <w:kern w:val="2"/>
          <w:szCs w:val="24"/>
          <w14:ligatures w14:val="standardContextual"/>
        </w:rPr>
        <w:t>Spring Creek</w:t>
      </w:r>
      <w:r w:rsidRPr="00BF2E5B">
        <w:rPr>
          <w:rFonts w:ascii="Garamond" w:eastAsia="Aptos" w:hAnsi="Garamond"/>
          <w:kern w:val="2"/>
          <w:szCs w:val="24"/>
          <w14:ligatures w14:val="standardContextual"/>
        </w:rPr>
        <w:t xml:space="preserve"> has demonstrated through modeling that the proposed action will not cause or contribute to </w:t>
      </w:r>
      <w:r>
        <w:rPr>
          <w:rFonts w:ascii="Garamond" w:eastAsia="Aptos" w:hAnsi="Garamond"/>
          <w:kern w:val="2"/>
          <w:szCs w:val="24"/>
          <w14:ligatures w14:val="standardContextual"/>
        </w:rPr>
        <w:t>a</w:t>
      </w:r>
      <w:r w:rsidRPr="00BF2E5B">
        <w:rPr>
          <w:rFonts w:ascii="Garamond" w:eastAsia="Aptos" w:hAnsi="Garamond"/>
          <w:kern w:val="2"/>
          <w:szCs w:val="24"/>
          <w14:ligatures w14:val="standardContextual"/>
        </w:rPr>
        <w:t xml:space="preserve"> NAAQS </w:t>
      </w:r>
      <w:r>
        <w:rPr>
          <w:rFonts w:ascii="Garamond" w:eastAsia="Aptos" w:hAnsi="Garamond"/>
          <w:kern w:val="2"/>
          <w:szCs w:val="24"/>
          <w14:ligatures w14:val="standardContextual"/>
        </w:rPr>
        <w:t>violation</w:t>
      </w:r>
      <w:r w:rsidR="00722713">
        <w:rPr>
          <w:rFonts w:ascii="Garamond" w:eastAsia="Aptos" w:hAnsi="Garamond"/>
          <w:kern w:val="2"/>
          <w:szCs w:val="24"/>
          <w14:ligatures w14:val="standardContextual"/>
        </w:rPr>
        <w:t xml:space="preserve"> (see Section VI of the Permit Analysis for the current permit action)</w:t>
      </w:r>
      <w:r w:rsidRPr="00BF2E5B">
        <w:rPr>
          <w:rFonts w:ascii="Garamond" w:eastAsia="Aptos" w:hAnsi="Garamond"/>
          <w:kern w:val="2"/>
          <w:szCs w:val="24"/>
          <w14:ligatures w14:val="standardContextual"/>
        </w:rPr>
        <w:t>.</w:t>
      </w:r>
    </w:p>
    <w:p w14:paraId="3883403C" w14:textId="582CE32A" w:rsidR="000D277F" w:rsidRPr="00D00275" w:rsidRDefault="00A737E1" w:rsidP="00D00275">
      <w:pPr>
        <w:keepNext/>
        <w:keepLines/>
        <w:widowControl/>
        <w:spacing w:after="120"/>
        <w:ind w:left="1440"/>
        <w:rPr>
          <w:rFonts w:ascii="Garamond" w:eastAsia="Aptos" w:hAnsi="Garamond"/>
          <w:kern w:val="2"/>
          <w:szCs w:val="24"/>
          <w14:ligatures w14:val="standardContextual"/>
        </w:rPr>
      </w:pPr>
      <w:r w:rsidRPr="00D00275">
        <w:rPr>
          <w:rFonts w:ascii="Garamond" w:hAnsi="Garamond"/>
          <w:szCs w:val="24"/>
        </w:rPr>
        <w:t>The current permit action</w:t>
      </w:r>
      <w:r w:rsidR="001C5417" w:rsidRPr="00D00275">
        <w:rPr>
          <w:rFonts w:ascii="Garamond" w:hAnsi="Garamond"/>
          <w:szCs w:val="24"/>
        </w:rPr>
        <w:t xml:space="preserve"> also </w:t>
      </w:r>
      <w:r w:rsidRPr="00D00275">
        <w:rPr>
          <w:rFonts w:ascii="Garamond" w:hAnsi="Garamond"/>
          <w:szCs w:val="24"/>
        </w:rPr>
        <w:t>updates</w:t>
      </w:r>
      <w:r w:rsidR="001C5417" w:rsidRPr="00D00275">
        <w:rPr>
          <w:rFonts w:ascii="Garamond" w:hAnsi="Garamond"/>
          <w:szCs w:val="24"/>
        </w:rPr>
        <w:t xml:space="preserve"> language to reflect </w:t>
      </w:r>
      <w:r w:rsidR="00F2547D">
        <w:rPr>
          <w:rFonts w:ascii="Garamond" w:hAnsi="Garamond"/>
          <w:szCs w:val="24"/>
        </w:rPr>
        <w:t xml:space="preserve">current </w:t>
      </w:r>
      <w:r w:rsidR="001C5417" w:rsidRPr="00D00275">
        <w:rPr>
          <w:rFonts w:ascii="Garamond" w:hAnsi="Garamond"/>
          <w:szCs w:val="24"/>
        </w:rPr>
        <w:t>DEQ</w:t>
      </w:r>
      <w:r w:rsidR="00F2547D">
        <w:rPr>
          <w:rFonts w:ascii="Garamond" w:hAnsi="Garamond"/>
          <w:szCs w:val="24"/>
        </w:rPr>
        <w:t xml:space="preserve"> permit</w:t>
      </w:r>
      <w:r w:rsidR="001C5417" w:rsidRPr="00D00275">
        <w:rPr>
          <w:rFonts w:ascii="Garamond" w:hAnsi="Garamond"/>
          <w:szCs w:val="24"/>
        </w:rPr>
        <w:t xml:space="preserve"> language standards and </w:t>
      </w:r>
      <w:r w:rsidR="00F2547D">
        <w:rPr>
          <w:rFonts w:ascii="Garamond" w:hAnsi="Garamond"/>
          <w:szCs w:val="24"/>
        </w:rPr>
        <w:t xml:space="preserve">addresses </w:t>
      </w:r>
      <w:r w:rsidR="001C5417" w:rsidRPr="00D00275">
        <w:rPr>
          <w:rFonts w:ascii="Garamond" w:hAnsi="Garamond"/>
          <w:szCs w:val="24"/>
        </w:rPr>
        <w:t>ADA accessibility.</w:t>
      </w:r>
    </w:p>
    <w:p w14:paraId="522B3D8D" w14:textId="77777777" w:rsidR="00D00275" w:rsidRPr="00CE43F3" w:rsidRDefault="00D00275"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3D5EAB3" w14:textId="77777777" w:rsidR="004E07B2" w:rsidRPr="00CE43F3" w:rsidRDefault="004E07B2" w:rsidP="001C5417">
      <w:pPr>
        <w:pStyle w:val="Heading1"/>
      </w:pPr>
      <w:r w:rsidRPr="00CE43F3">
        <w:lastRenderedPageBreak/>
        <w:t>Section II:</w:t>
      </w:r>
      <w:r w:rsidRPr="00CE43F3">
        <w:tab/>
        <w:t>Conditions and Limitations</w:t>
      </w:r>
    </w:p>
    <w:p w14:paraId="3099AD12"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2914F6D" w14:textId="77777777" w:rsidR="004E07B2" w:rsidRPr="001C5417" w:rsidRDefault="004E07B2" w:rsidP="00F6417D">
      <w:pPr>
        <w:pStyle w:val="Heading2"/>
        <w:numPr>
          <w:ilvl w:val="0"/>
          <w:numId w:val="79"/>
        </w:numPr>
        <w:ind w:hanging="720"/>
      </w:pPr>
      <w:r w:rsidRPr="001C5417">
        <w:t xml:space="preserve">Emission </w:t>
      </w:r>
      <w:r w:rsidR="009B7A45" w:rsidRPr="001C5417">
        <w:t>Limitations</w:t>
      </w:r>
    </w:p>
    <w:p w14:paraId="6BA0D1CD" w14:textId="77777777" w:rsidR="009B7A45" w:rsidRPr="00CE43F3" w:rsidRDefault="009B7A45" w:rsidP="009B7A45">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p>
    <w:p w14:paraId="139D9113" w14:textId="77777777" w:rsidR="004E07B2" w:rsidRPr="00CE43F3" w:rsidRDefault="004E07B2"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CE43F3">
        <w:rPr>
          <w:rFonts w:ascii="Garamond" w:hAnsi="Garamond"/>
          <w:szCs w:val="24"/>
        </w:rPr>
        <w:t xml:space="preserve">Maximum coal production shall be limited to </w:t>
      </w:r>
      <w:r w:rsidR="009529BD" w:rsidRPr="00CE43F3">
        <w:rPr>
          <w:rFonts w:ascii="Garamond" w:hAnsi="Garamond"/>
          <w:szCs w:val="24"/>
        </w:rPr>
        <w:t>30</w:t>
      </w:r>
      <w:r w:rsidR="00662951" w:rsidRPr="00CE43F3">
        <w:rPr>
          <w:rFonts w:ascii="Garamond" w:hAnsi="Garamond"/>
          <w:szCs w:val="24"/>
        </w:rPr>
        <w:t xml:space="preserve"> </w:t>
      </w:r>
      <w:r w:rsidRPr="00CE43F3">
        <w:rPr>
          <w:rFonts w:ascii="Garamond" w:hAnsi="Garamond"/>
          <w:szCs w:val="24"/>
        </w:rPr>
        <w:t xml:space="preserve">million tons per rolling 12-month </w:t>
      </w:r>
      <w:proofErr w:type="gramStart"/>
      <w:r w:rsidRPr="00CE43F3">
        <w:rPr>
          <w:rFonts w:ascii="Garamond" w:hAnsi="Garamond"/>
          <w:szCs w:val="24"/>
        </w:rPr>
        <w:t>time period</w:t>
      </w:r>
      <w:proofErr w:type="gramEnd"/>
      <w:r w:rsidRPr="00CE43F3">
        <w:rPr>
          <w:rFonts w:ascii="Garamond" w:hAnsi="Garamond"/>
          <w:szCs w:val="24"/>
        </w:rPr>
        <w:t xml:space="preserve"> (ARM 17.8.749).</w:t>
      </w:r>
    </w:p>
    <w:p w14:paraId="1ED33316" w14:textId="77777777" w:rsidR="004E07B2" w:rsidRPr="00CE43F3" w:rsidRDefault="004E07B2">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p>
    <w:p w14:paraId="275B9AC6" w14:textId="77777777" w:rsidR="004E07B2" w:rsidRPr="00CE43F3" w:rsidRDefault="004E07B2"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3" w:name="_Ref397931986"/>
      <w:r w:rsidRPr="00CE43F3">
        <w:rPr>
          <w:rFonts w:ascii="Garamond" w:hAnsi="Garamond"/>
          <w:szCs w:val="24"/>
        </w:rPr>
        <w:t xml:space="preserve">Spring Creek shall not cause </w:t>
      </w:r>
      <w:r w:rsidR="00EF4C92" w:rsidRPr="00CE43F3">
        <w:rPr>
          <w:rFonts w:ascii="Garamond" w:hAnsi="Garamond"/>
          <w:szCs w:val="24"/>
        </w:rPr>
        <w:t xml:space="preserve">or authorize emissions to be discharged into the outdoor atmosphere from </w:t>
      </w:r>
      <w:r w:rsidR="004F4E99" w:rsidRPr="00CE43F3">
        <w:rPr>
          <w:rFonts w:ascii="Garamond" w:hAnsi="Garamond"/>
          <w:szCs w:val="24"/>
        </w:rPr>
        <w:t>any sources installed after November 23, 1968</w:t>
      </w:r>
      <w:r w:rsidR="00F35BEA" w:rsidRPr="00CE43F3">
        <w:rPr>
          <w:rFonts w:ascii="Garamond" w:hAnsi="Garamond"/>
          <w:szCs w:val="24"/>
        </w:rPr>
        <w:t>,</w:t>
      </w:r>
      <w:r w:rsidR="004F4E99" w:rsidRPr="00CE43F3">
        <w:rPr>
          <w:rFonts w:ascii="Garamond" w:hAnsi="Garamond"/>
          <w:szCs w:val="24"/>
        </w:rPr>
        <w:t xml:space="preserve"> </w:t>
      </w:r>
      <w:r w:rsidR="00EF4C92" w:rsidRPr="00CE43F3">
        <w:rPr>
          <w:rFonts w:ascii="Garamond" w:hAnsi="Garamond"/>
          <w:szCs w:val="24"/>
        </w:rPr>
        <w:t>that exhibit an opacity of 20% or greater averaged over 6 consecutive minutes</w:t>
      </w:r>
      <w:r w:rsidR="002C24A2" w:rsidRPr="00CE43F3">
        <w:rPr>
          <w:rFonts w:ascii="Garamond" w:hAnsi="Garamond"/>
          <w:szCs w:val="24"/>
        </w:rPr>
        <w:t xml:space="preserve"> (</w:t>
      </w:r>
      <w:r w:rsidRPr="00CE43F3">
        <w:rPr>
          <w:rFonts w:ascii="Garamond" w:hAnsi="Garamond"/>
          <w:szCs w:val="24"/>
        </w:rPr>
        <w:t>ARM 17.8.304, and ARM 17.8.308).</w:t>
      </w:r>
      <w:bookmarkEnd w:id="3"/>
    </w:p>
    <w:p w14:paraId="004D7839" w14:textId="77777777" w:rsidR="00C52FAE" w:rsidRPr="00CE43F3" w:rsidRDefault="00C52FAE" w:rsidP="00B650E4">
      <w:pPr>
        <w:pStyle w:val="ListParagraph"/>
        <w:rPr>
          <w:rFonts w:ascii="Garamond" w:hAnsi="Garamond"/>
          <w:szCs w:val="24"/>
        </w:rPr>
      </w:pPr>
    </w:p>
    <w:p w14:paraId="3709D177" w14:textId="23C54327" w:rsidR="00C52FAE" w:rsidRPr="00CE43F3" w:rsidRDefault="00C52FAE"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4" w:name="_Ref397931994"/>
      <w:r w:rsidRPr="00CE43F3">
        <w:rPr>
          <w:rFonts w:ascii="Garamond" w:hAnsi="Garamond"/>
          <w:szCs w:val="24"/>
        </w:rPr>
        <w:t xml:space="preserve">Spring Creek shall not cause to be discharged into the atmosphere from any coal processing and conveying equipment, coal storage system, or coal transfer and loading system processing coal an opacity </w:t>
      </w:r>
      <w:proofErr w:type="gramStart"/>
      <w:r w:rsidRPr="00CE43F3">
        <w:rPr>
          <w:rFonts w:ascii="Garamond" w:hAnsi="Garamond"/>
          <w:szCs w:val="24"/>
        </w:rPr>
        <w:t>in excess of</w:t>
      </w:r>
      <w:proofErr w:type="gramEnd"/>
      <w:r w:rsidRPr="00CE43F3">
        <w:rPr>
          <w:rFonts w:ascii="Garamond" w:hAnsi="Garamond"/>
          <w:szCs w:val="24"/>
        </w:rPr>
        <w:t xml:space="preserve"> the following (ARM 17.8.340 and 40 Code of Federal Regulations (CFR) 60, Subpart Y):</w:t>
      </w:r>
      <w:bookmarkEnd w:id="4"/>
    </w:p>
    <w:p w14:paraId="0EB582E6" w14:textId="77777777" w:rsidR="00C52FAE" w:rsidRPr="00CE43F3" w:rsidRDefault="00C52FAE" w:rsidP="00B650E4">
      <w:pPr>
        <w:pStyle w:val="ListParagraph"/>
        <w:rPr>
          <w:rFonts w:ascii="Garamond" w:hAnsi="Garamond"/>
          <w:szCs w:val="24"/>
        </w:rPr>
      </w:pPr>
    </w:p>
    <w:p w14:paraId="646B6A0C" w14:textId="77777777" w:rsidR="00C52FAE" w:rsidRPr="00CE43F3" w:rsidRDefault="00C52FAE" w:rsidP="00F6417D">
      <w:pPr>
        <w:pStyle w:val="ListParagraph"/>
        <w:widowControl/>
        <w:numPr>
          <w:ilvl w:val="3"/>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 xml:space="preserve">For </w:t>
      </w:r>
      <w:r w:rsidR="00451C5E" w:rsidRPr="00CE43F3">
        <w:rPr>
          <w:rFonts w:ascii="Garamond" w:hAnsi="Garamond"/>
          <w:szCs w:val="24"/>
        </w:rPr>
        <w:t>sources</w:t>
      </w:r>
      <w:r w:rsidRPr="00CE43F3">
        <w:rPr>
          <w:rFonts w:ascii="Garamond" w:hAnsi="Garamond"/>
          <w:szCs w:val="24"/>
        </w:rPr>
        <w:t xml:space="preserve"> con</w:t>
      </w:r>
      <w:r w:rsidR="00451C5E" w:rsidRPr="00CE43F3">
        <w:rPr>
          <w:rFonts w:ascii="Garamond" w:hAnsi="Garamond"/>
          <w:szCs w:val="24"/>
        </w:rPr>
        <w:t>s</w:t>
      </w:r>
      <w:r w:rsidRPr="00CE43F3">
        <w:rPr>
          <w:rFonts w:ascii="Garamond" w:hAnsi="Garamond"/>
          <w:szCs w:val="24"/>
        </w:rPr>
        <w:t>tructed, reconstructed, or modified on or before April 28, 2008:  20%</w:t>
      </w:r>
    </w:p>
    <w:p w14:paraId="07D04CEB" w14:textId="77777777" w:rsidR="00C52FAE" w:rsidRPr="00CE43F3" w:rsidRDefault="00C52FAE" w:rsidP="00B650E4">
      <w:pPr>
        <w:pStyle w:val="ListParagraph"/>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360"/>
        <w:rPr>
          <w:rFonts w:ascii="Garamond" w:hAnsi="Garamond"/>
          <w:szCs w:val="24"/>
        </w:rPr>
      </w:pPr>
    </w:p>
    <w:p w14:paraId="5D237ED4" w14:textId="77777777" w:rsidR="00C52FAE" w:rsidRPr="00CE43F3" w:rsidRDefault="00C52FAE" w:rsidP="00F6417D">
      <w:pPr>
        <w:pStyle w:val="ListParagraph"/>
        <w:widowControl/>
        <w:numPr>
          <w:ilvl w:val="3"/>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For sources constructed, reconstructed, or modified after April 28, 2008:  10%</w:t>
      </w:r>
    </w:p>
    <w:p w14:paraId="35C57258" w14:textId="77777777" w:rsidR="00991DEE" w:rsidRPr="00CE43F3" w:rsidRDefault="00991DEE"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2C05FF3" w14:textId="77777777" w:rsidR="008F66AF" w:rsidRPr="00CE43F3" w:rsidRDefault="008F66AF"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CE43F3">
        <w:rPr>
          <w:rFonts w:ascii="Garamond" w:hAnsi="Garamond"/>
          <w:szCs w:val="24"/>
        </w:rPr>
        <w:t>All visible emissions from any non-NSPS affected equipment shall not exhibit an opacity of 20% or greater averaged over 6 consecutive minutes (ARM 17.8.304).</w:t>
      </w:r>
      <w:bookmarkStart w:id="5" w:name="_Ref397932002"/>
    </w:p>
    <w:bookmarkEnd w:id="5"/>
    <w:p w14:paraId="592DE024" w14:textId="77777777" w:rsidR="000D1085" w:rsidRPr="00CE43F3" w:rsidRDefault="000D1085"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FFCB073" w14:textId="77777777" w:rsidR="000D1085" w:rsidRPr="00CE43F3" w:rsidRDefault="007374E2"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6" w:name="_Ref396833946"/>
      <w:r w:rsidRPr="00CE43F3">
        <w:rPr>
          <w:rFonts w:ascii="Garamond" w:hAnsi="Garamond"/>
          <w:szCs w:val="24"/>
        </w:rPr>
        <w:t>Spring Creek shall</w:t>
      </w:r>
      <w:r w:rsidR="00F06C3C" w:rsidRPr="00CE43F3">
        <w:rPr>
          <w:rFonts w:ascii="Garamond" w:hAnsi="Garamond"/>
          <w:szCs w:val="24"/>
        </w:rPr>
        <w:t xml:space="preserve"> comply with the following limitations and </w:t>
      </w:r>
      <w:r w:rsidR="000D1085" w:rsidRPr="00CE43F3">
        <w:rPr>
          <w:rFonts w:ascii="Garamond" w:hAnsi="Garamond"/>
          <w:szCs w:val="24"/>
        </w:rPr>
        <w:t>emission control technologies and techniques</w:t>
      </w:r>
      <w:r w:rsidRPr="00CE43F3">
        <w:rPr>
          <w:rFonts w:ascii="Garamond" w:hAnsi="Garamond"/>
          <w:szCs w:val="24"/>
        </w:rPr>
        <w:t xml:space="preserve"> </w:t>
      </w:r>
      <w:r w:rsidR="00230324" w:rsidRPr="00CE43F3">
        <w:rPr>
          <w:rFonts w:ascii="Garamond" w:hAnsi="Garamond"/>
          <w:szCs w:val="24"/>
        </w:rPr>
        <w:t>as</w:t>
      </w:r>
      <w:r w:rsidR="000D1085" w:rsidRPr="00CE43F3">
        <w:rPr>
          <w:rFonts w:ascii="Garamond" w:hAnsi="Garamond"/>
          <w:szCs w:val="24"/>
        </w:rPr>
        <w:t xml:space="preserve"> described in the application</w:t>
      </w:r>
      <w:r w:rsidR="00AE2702" w:rsidRPr="00CE43F3">
        <w:rPr>
          <w:rFonts w:ascii="Garamond" w:hAnsi="Garamond"/>
          <w:szCs w:val="24"/>
        </w:rPr>
        <w:t xml:space="preserve"> </w:t>
      </w:r>
      <w:r w:rsidR="000D1085" w:rsidRPr="00CE43F3">
        <w:rPr>
          <w:rFonts w:ascii="Garamond" w:hAnsi="Garamond"/>
          <w:szCs w:val="24"/>
        </w:rPr>
        <w:t>(ARM 17.8.749</w:t>
      </w:r>
      <w:r w:rsidR="00674227" w:rsidRPr="00CE43F3">
        <w:rPr>
          <w:rFonts w:ascii="Garamond" w:hAnsi="Garamond"/>
          <w:szCs w:val="24"/>
        </w:rPr>
        <w:t xml:space="preserve"> and ARM 17.8.752</w:t>
      </w:r>
      <w:r w:rsidR="000D1085" w:rsidRPr="00CE43F3">
        <w:rPr>
          <w:rFonts w:ascii="Garamond" w:hAnsi="Garamond"/>
          <w:szCs w:val="24"/>
        </w:rPr>
        <w:t>):</w:t>
      </w:r>
      <w:bookmarkEnd w:id="6"/>
    </w:p>
    <w:p w14:paraId="2C0A10C8"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9329CCE"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u w:val="single"/>
        </w:rPr>
      </w:pPr>
      <w:r w:rsidRPr="00CE43F3">
        <w:rPr>
          <w:rFonts w:ascii="Garamond" w:hAnsi="Garamond"/>
          <w:szCs w:val="24"/>
          <w:u w:val="single"/>
        </w:rPr>
        <w:t>Coal Conveyors (Facilities Area)</w:t>
      </w:r>
    </w:p>
    <w:p w14:paraId="45B63DA3"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B6775E5" w14:textId="3642015E" w:rsidR="004E07B2" w:rsidRPr="00CE43F3"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 xml:space="preserve">The above ground conveyor </w:t>
      </w:r>
      <w:r w:rsidR="005D03CE" w:rsidRPr="00CE43F3">
        <w:rPr>
          <w:rFonts w:ascii="Garamond" w:hAnsi="Garamond"/>
          <w:szCs w:val="24"/>
        </w:rPr>
        <w:t xml:space="preserve">shall be enclosed on the </w:t>
      </w:r>
      <w:r w:rsidRPr="00CE43F3">
        <w:rPr>
          <w:rFonts w:ascii="Garamond" w:hAnsi="Garamond"/>
          <w:szCs w:val="24"/>
        </w:rPr>
        <w:t>sides and roof by metal siding</w:t>
      </w:r>
      <w:r w:rsidR="001C5417">
        <w:rPr>
          <w:rFonts w:ascii="Garamond" w:hAnsi="Garamond"/>
          <w:szCs w:val="24"/>
        </w:rPr>
        <w:t xml:space="preserve">. </w:t>
      </w:r>
      <w:r w:rsidRPr="00CE43F3">
        <w:rPr>
          <w:rFonts w:ascii="Garamond" w:hAnsi="Garamond"/>
          <w:szCs w:val="24"/>
        </w:rPr>
        <w:t>The conveyor floor shall be partially enclosed by stairs or walkways and the remaining space shall be covered by expanded metal.</w:t>
      </w:r>
    </w:p>
    <w:p w14:paraId="4B22D0AC"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1AC2157" w14:textId="77777777" w:rsidR="004E07B2" w:rsidRPr="00CE43F3" w:rsidRDefault="004E07B2" w:rsidP="00F6417D">
      <w:pPr>
        <w:pStyle w:val="ListParagraph"/>
        <w:widowControl/>
        <w:numPr>
          <w:ilvl w:val="1"/>
          <w:numId w:val="8"/>
        </w:numPr>
        <w:tabs>
          <w:tab w:val="left" w:pos="-1440"/>
          <w:tab w:val="left" w:pos="-720"/>
          <w:tab w:val="left" w:pos="72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u w:val="single"/>
        </w:rPr>
        <w:t>Truck Dump</w:t>
      </w:r>
    </w:p>
    <w:p w14:paraId="1387CBB1"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B9E0AE8" w14:textId="64E7EFF6" w:rsidR="004E07B2" w:rsidRPr="00CE43F3"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The truck dump pit shall be enclosed on two sides, a partial third, and the top</w:t>
      </w:r>
      <w:r w:rsidR="001C5417">
        <w:rPr>
          <w:rFonts w:ascii="Garamond" w:hAnsi="Garamond"/>
          <w:szCs w:val="24"/>
        </w:rPr>
        <w:t xml:space="preserve">. </w:t>
      </w:r>
      <w:r w:rsidRPr="00CE43F3">
        <w:rPr>
          <w:rFonts w:ascii="Garamond" w:hAnsi="Garamond"/>
          <w:szCs w:val="24"/>
        </w:rPr>
        <w:t>The opening shall face the prevailing wind direction</w:t>
      </w:r>
      <w:r w:rsidR="001C5417">
        <w:rPr>
          <w:rFonts w:ascii="Garamond" w:hAnsi="Garamond"/>
          <w:szCs w:val="24"/>
        </w:rPr>
        <w:t xml:space="preserve">. </w:t>
      </w:r>
      <w:r w:rsidRPr="00CE43F3">
        <w:rPr>
          <w:rFonts w:ascii="Garamond" w:hAnsi="Garamond"/>
          <w:szCs w:val="24"/>
        </w:rPr>
        <w:t>A dust suppression system shall be installed at the top of the truck dump hopper to suppress dust as the trucks are unloaded</w:t>
      </w:r>
      <w:r w:rsidR="001C5417">
        <w:rPr>
          <w:rFonts w:ascii="Garamond" w:hAnsi="Garamond"/>
          <w:szCs w:val="24"/>
        </w:rPr>
        <w:t xml:space="preserve">. </w:t>
      </w:r>
      <w:r w:rsidRPr="00CE43F3">
        <w:rPr>
          <w:rFonts w:ascii="Garamond" w:hAnsi="Garamond"/>
          <w:szCs w:val="24"/>
        </w:rPr>
        <w:t>The sprays shall provide a curtain across the top of the hopper to contain the dust generated by falling coal</w:t>
      </w:r>
      <w:r w:rsidR="001C5417">
        <w:rPr>
          <w:rFonts w:ascii="Garamond" w:hAnsi="Garamond"/>
          <w:szCs w:val="24"/>
        </w:rPr>
        <w:t xml:space="preserve">. </w:t>
      </w:r>
      <w:r w:rsidRPr="00CE43F3">
        <w:rPr>
          <w:rFonts w:ascii="Garamond" w:hAnsi="Garamond"/>
          <w:szCs w:val="24"/>
        </w:rPr>
        <w:t>Overhead sprays shall be used to control dust near the bed level of the trucks as they dump</w:t>
      </w:r>
      <w:r w:rsidR="001C5417">
        <w:rPr>
          <w:rFonts w:ascii="Garamond" w:hAnsi="Garamond"/>
          <w:szCs w:val="24"/>
        </w:rPr>
        <w:t xml:space="preserve">. </w:t>
      </w:r>
      <w:r w:rsidRPr="00CE43F3">
        <w:rPr>
          <w:rFonts w:ascii="Garamond" w:hAnsi="Garamond"/>
          <w:szCs w:val="24"/>
        </w:rPr>
        <w:t>Dust suppression systems</w:t>
      </w:r>
      <w:r w:rsidR="00230324" w:rsidRPr="00CE43F3">
        <w:rPr>
          <w:rFonts w:ascii="Garamond" w:hAnsi="Garamond"/>
          <w:szCs w:val="24"/>
        </w:rPr>
        <w:t xml:space="preserve"> application is only required</w:t>
      </w:r>
      <w:r w:rsidRPr="00CE43F3">
        <w:rPr>
          <w:rFonts w:ascii="Garamond" w:hAnsi="Garamond"/>
          <w:szCs w:val="24"/>
        </w:rPr>
        <w:t xml:space="preserve"> when coal is being </w:t>
      </w:r>
      <w:r w:rsidR="00230324" w:rsidRPr="00CE43F3">
        <w:rPr>
          <w:rFonts w:ascii="Garamond" w:hAnsi="Garamond"/>
          <w:szCs w:val="24"/>
        </w:rPr>
        <w:t>dumped</w:t>
      </w:r>
      <w:r w:rsidR="001C5417">
        <w:rPr>
          <w:rFonts w:ascii="Garamond" w:hAnsi="Garamond"/>
          <w:szCs w:val="24"/>
        </w:rPr>
        <w:t xml:space="preserve">. </w:t>
      </w:r>
      <w:r w:rsidRPr="00CE43F3">
        <w:rPr>
          <w:rFonts w:ascii="Garamond" w:hAnsi="Garamond"/>
          <w:szCs w:val="24"/>
        </w:rPr>
        <w:t>Such systems are to be designed for year-round use.</w:t>
      </w:r>
    </w:p>
    <w:p w14:paraId="59155CAB"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390E5AA" w14:textId="77777777" w:rsidR="004E07B2" w:rsidRPr="00CE43F3" w:rsidRDefault="0085356A"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 xml:space="preserve">Truck Dump </w:t>
      </w:r>
      <w:r w:rsidR="004E07B2" w:rsidRPr="00CE43F3">
        <w:rPr>
          <w:rFonts w:ascii="Garamond" w:hAnsi="Garamond"/>
          <w:szCs w:val="24"/>
          <w:u w:val="single"/>
        </w:rPr>
        <w:t>Primary Crusher</w:t>
      </w:r>
    </w:p>
    <w:p w14:paraId="08C7608F"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3D01175" w14:textId="35B134AF" w:rsidR="004E07B2" w:rsidRPr="00CE43F3" w:rsidRDefault="001E4301" w:rsidP="00B650E4">
      <w:pPr>
        <w:widowControl/>
        <w:tabs>
          <w:tab w:val="left" w:pos="-1440"/>
          <w:tab w:val="left" w:pos="-720"/>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An ADS</w:t>
      </w:r>
      <w:r w:rsidR="00017B2B" w:rsidRPr="00CE43F3">
        <w:rPr>
          <w:rFonts w:ascii="Garamond" w:hAnsi="Garamond"/>
          <w:szCs w:val="24"/>
          <w:vertAlign w:val="superscript"/>
        </w:rPr>
        <w:t>TM</w:t>
      </w:r>
      <w:r w:rsidR="00017B2B" w:rsidRPr="00CE43F3">
        <w:rPr>
          <w:rFonts w:ascii="Garamond" w:hAnsi="Garamond"/>
          <w:szCs w:val="24"/>
        </w:rPr>
        <w:t xml:space="preserve"> </w:t>
      </w:r>
      <w:r w:rsidR="007275C8" w:rsidRPr="00CE43F3">
        <w:rPr>
          <w:rFonts w:ascii="Garamond" w:hAnsi="Garamond"/>
          <w:szCs w:val="24"/>
        </w:rPr>
        <w:t>(Agglomeration Dust Suppression)</w:t>
      </w:r>
      <w:r w:rsidR="00361504" w:rsidRPr="00CE43F3">
        <w:rPr>
          <w:rFonts w:ascii="Garamond" w:hAnsi="Garamond"/>
          <w:szCs w:val="24"/>
        </w:rPr>
        <w:t xml:space="preserve"> </w:t>
      </w:r>
      <w:r w:rsidR="004E07B2" w:rsidRPr="00CE43F3">
        <w:rPr>
          <w:rFonts w:ascii="Garamond" w:hAnsi="Garamond"/>
          <w:szCs w:val="24"/>
        </w:rPr>
        <w:t>system shall be used to control dust during the primary crusher’s operation</w:t>
      </w:r>
      <w:r w:rsidRPr="00CE43F3">
        <w:rPr>
          <w:rFonts w:ascii="Garamond" w:hAnsi="Garamond"/>
          <w:szCs w:val="24"/>
        </w:rPr>
        <w:t>s</w:t>
      </w:r>
      <w:r w:rsidR="001C5417">
        <w:rPr>
          <w:rFonts w:ascii="Garamond" w:hAnsi="Garamond"/>
          <w:szCs w:val="24"/>
        </w:rPr>
        <w:t xml:space="preserve">. </w:t>
      </w:r>
      <w:r w:rsidR="004E07B2" w:rsidRPr="00CE43F3">
        <w:rPr>
          <w:rFonts w:ascii="Garamond" w:hAnsi="Garamond"/>
          <w:szCs w:val="24"/>
        </w:rPr>
        <w:t xml:space="preserve">The ADS system shall </w:t>
      </w:r>
      <w:r w:rsidR="004E07B2" w:rsidRPr="00CE43F3">
        <w:rPr>
          <w:rFonts w:ascii="Garamond" w:hAnsi="Garamond"/>
          <w:szCs w:val="24"/>
        </w:rPr>
        <w:lastRenderedPageBreak/>
        <w:t>also be used at strategic points in the primary crusher</w:t>
      </w:r>
      <w:r w:rsidR="009529BD" w:rsidRPr="00CE43F3">
        <w:rPr>
          <w:rFonts w:ascii="Garamond" w:hAnsi="Garamond"/>
          <w:szCs w:val="24"/>
        </w:rPr>
        <w:t xml:space="preserve"> to minimize particulate matter as necessary</w:t>
      </w:r>
      <w:r w:rsidR="001C5417">
        <w:rPr>
          <w:rFonts w:ascii="Garamond" w:hAnsi="Garamond"/>
          <w:szCs w:val="24"/>
        </w:rPr>
        <w:t xml:space="preserve">. </w:t>
      </w:r>
    </w:p>
    <w:p w14:paraId="403AA898" w14:textId="77777777" w:rsidR="0085356A" w:rsidRPr="00CE43F3" w:rsidRDefault="0085356A" w:rsidP="00B650E4">
      <w:pPr>
        <w:widowControl/>
        <w:tabs>
          <w:tab w:val="left" w:pos="-1440"/>
          <w:tab w:val="left" w:pos="-720"/>
          <w:tab w:val="left" w:pos="720"/>
          <w:tab w:val="left" w:pos="1440"/>
          <w:tab w:val="left" w:pos="2160"/>
          <w:tab w:val="left" w:pos="23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p>
    <w:p w14:paraId="2562A90F" w14:textId="77777777" w:rsidR="0085356A" w:rsidRPr="00CE43F3" w:rsidRDefault="0085356A"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Overland Conveyor In-Pit Crusher</w:t>
      </w:r>
    </w:p>
    <w:p w14:paraId="54FC761F" w14:textId="77777777" w:rsidR="0085356A" w:rsidRPr="00CE43F3" w:rsidRDefault="0085356A" w:rsidP="0085356A">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1440"/>
        <w:rPr>
          <w:rFonts w:ascii="Garamond" w:hAnsi="Garamond"/>
          <w:szCs w:val="24"/>
          <w:u w:val="single"/>
        </w:rPr>
      </w:pPr>
    </w:p>
    <w:p w14:paraId="744C5CA6" w14:textId="77777777" w:rsidR="004E07B2" w:rsidRPr="00CE43F3" w:rsidRDefault="0085356A" w:rsidP="0085356A">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The in-pit crusher emissions shall be controlled by a combination of an ADS system and a PEC system.</w:t>
      </w:r>
    </w:p>
    <w:p w14:paraId="308B40E5" w14:textId="77777777" w:rsidR="0085356A" w:rsidRPr="00CE43F3" w:rsidRDefault="0085356A" w:rsidP="0085356A">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p>
    <w:p w14:paraId="69455CF1"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Secondary Crusher</w:t>
      </w:r>
    </w:p>
    <w:p w14:paraId="250B7BE5"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49CBAB6" w14:textId="61ADE45E" w:rsidR="004E07B2" w:rsidRDefault="004E07B2" w:rsidP="00B650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 xml:space="preserve">An ADS system shall be used to control dust during </w:t>
      </w:r>
      <w:r w:rsidR="009529BD" w:rsidRPr="00CE43F3">
        <w:rPr>
          <w:rFonts w:ascii="Garamond" w:hAnsi="Garamond"/>
          <w:szCs w:val="24"/>
        </w:rPr>
        <w:t xml:space="preserve">operation of the </w:t>
      </w:r>
      <w:r w:rsidRPr="00CE43F3">
        <w:rPr>
          <w:rFonts w:ascii="Garamond" w:hAnsi="Garamond"/>
          <w:szCs w:val="24"/>
        </w:rPr>
        <w:t>secondary crusher</w:t>
      </w:r>
      <w:r w:rsidR="001C5417">
        <w:rPr>
          <w:rFonts w:ascii="Garamond" w:hAnsi="Garamond"/>
          <w:szCs w:val="24"/>
        </w:rPr>
        <w:t xml:space="preserve">. </w:t>
      </w:r>
      <w:r w:rsidRPr="00CE43F3">
        <w:rPr>
          <w:rFonts w:ascii="Garamond" w:hAnsi="Garamond"/>
          <w:szCs w:val="24"/>
        </w:rPr>
        <w:t>The ADS system shall also be used at strategic points in the secondary crusher</w:t>
      </w:r>
      <w:r w:rsidR="009529BD" w:rsidRPr="00CE43F3">
        <w:rPr>
          <w:rFonts w:ascii="Garamond" w:hAnsi="Garamond"/>
          <w:szCs w:val="24"/>
        </w:rPr>
        <w:t xml:space="preserve"> to minimize particulate matter as necessary.</w:t>
      </w:r>
    </w:p>
    <w:p w14:paraId="36839460" w14:textId="77777777" w:rsidR="005D1609" w:rsidRPr="00CE43F3" w:rsidRDefault="005D1609" w:rsidP="00B650E4">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p>
    <w:p w14:paraId="15266F86" w14:textId="77777777" w:rsidR="004E07B2" w:rsidRPr="00CE43F3" w:rsidRDefault="004E07B2" w:rsidP="00F6417D">
      <w:pPr>
        <w:pStyle w:val="ListParagraph"/>
        <w:keepNext/>
        <w:keepLines/>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 xml:space="preserve">Rail </w:t>
      </w:r>
      <w:proofErr w:type="gramStart"/>
      <w:r w:rsidRPr="00CE43F3">
        <w:rPr>
          <w:rFonts w:ascii="Garamond" w:hAnsi="Garamond"/>
          <w:szCs w:val="24"/>
          <w:u w:val="single"/>
        </w:rPr>
        <w:t>Load-Outs</w:t>
      </w:r>
      <w:proofErr w:type="gramEnd"/>
    </w:p>
    <w:p w14:paraId="7E911276" w14:textId="77777777" w:rsidR="004E07B2" w:rsidRPr="00CE43F3" w:rsidRDefault="004E07B2" w:rsidP="005D1609">
      <w:pPr>
        <w:keepNext/>
        <w:keepLines/>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1E7E2E35" w14:textId="006688FD" w:rsidR="004E07B2" w:rsidRPr="00CE43F3" w:rsidRDefault="004E07B2" w:rsidP="005D1609">
      <w:pPr>
        <w:keepNext/>
        <w:keepLines/>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An ADS</w:t>
      </w:r>
      <w:r w:rsidR="00F06C3C" w:rsidRPr="00CE43F3">
        <w:rPr>
          <w:rFonts w:ascii="Garamond" w:hAnsi="Garamond"/>
          <w:szCs w:val="24"/>
        </w:rPr>
        <w:t xml:space="preserve"> system shall be used to control</w:t>
      </w:r>
      <w:r w:rsidRPr="00CE43F3">
        <w:rPr>
          <w:rFonts w:ascii="Garamond" w:hAnsi="Garamond"/>
          <w:szCs w:val="24"/>
        </w:rPr>
        <w:t xml:space="preserve"> dust during the loading of </w:t>
      </w:r>
      <w:r w:rsidR="00563602" w:rsidRPr="00CE43F3">
        <w:rPr>
          <w:rFonts w:ascii="Garamond" w:hAnsi="Garamond"/>
          <w:szCs w:val="24"/>
        </w:rPr>
        <w:t xml:space="preserve">the </w:t>
      </w:r>
      <w:r w:rsidRPr="00CE43F3">
        <w:rPr>
          <w:rFonts w:ascii="Garamond" w:hAnsi="Garamond"/>
          <w:szCs w:val="24"/>
        </w:rPr>
        <w:t>200-ton</w:t>
      </w:r>
      <w:r w:rsidR="00563602" w:rsidRPr="00CE43F3">
        <w:rPr>
          <w:rFonts w:ascii="Garamond" w:hAnsi="Garamond"/>
          <w:szCs w:val="24"/>
        </w:rPr>
        <w:t xml:space="preserve"> load-out bin</w:t>
      </w:r>
      <w:r w:rsidR="001C5417">
        <w:rPr>
          <w:rFonts w:ascii="Garamond" w:hAnsi="Garamond"/>
          <w:szCs w:val="24"/>
        </w:rPr>
        <w:t xml:space="preserve">. </w:t>
      </w:r>
      <w:r w:rsidR="00563602" w:rsidRPr="00CE43F3">
        <w:rPr>
          <w:rFonts w:ascii="Garamond" w:hAnsi="Garamond"/>
          <w:szCs w:val="24"/>
        </w:rPr>
        <w:t>A baghouse shall be used to control dust during the loading of the 400-ton load-out bin</w:t>
      </w:r>
      <w:r w:rsidR="001C5417">
        <w:rPr>
          <w:rFonts w:ascii="Garamond" w:hAnsi="Garamond"/>
          <w:szCs w:val="24"/>
        </w:rPr>
        <w:t xml:space="preserve">. </w:t>
      </w:r>
      <w:r w:rsidR="00563602" w:rsidRPr="00CE43F3">
        <w:rPr>
          <w:rFonts w:ascii="Garamond" w:hAnsi="Garamond"/>
          <w:szCs w:val="24"/>
        </w:rPr>
        <w:t xml:space="preserve">A combination of an ADS system and a </w:t>
      </w:r>
      <w:r w:rsidR="00017B2B" w:rsidRPr="00CE43F3">
        <w:rPr>
          <w:rFonts w:ascii="Garamond" w:hAnsi="Garamond"/>
          <w:szCs w:val="24"/>
        </w:rPr>
        <w:t>Passive Enclosure Containment (PEC)</w:t>
      </w:r>
      <w:r w:rsidR="00563602" w:rsidRPr="00CE43F3">
        <w:rPr>
          <w:rFonts w:ascii="Garamond" w:hAnsi="Garamond"/>
          <w:szCs w:val="24"/>
        </w:rPr>
        <w:t xml:space="preserve"> system shall be used to control emissions from the transfer of coal onto belt conveyor #5</w:t>
      </w:r>
      <w:r w:rsidR="001C5417">
        <w:rPr>
          <w:rFonts w:ascii="Garamond" w:hAnsi="Garamond"/>
          <w:szCs w:val="24"/>
        </w:rPr>
        <w:t xml:space="preserve">. </w:t>
      </w:r>
      <w:r w:rsidRPr="00CE43F3">
        <w:rPr>
          <w:rFonts w:ascii="Garamond" w:hAnsi="Garamond"/>
          <w:szCs w:val="24"/>
        </w:rPr>
        <w:t>Telescoping chutes shall be used during railcar loading.</w:t>
      </w:r>
    </w:p>
    <w:p w14:paraId="69BF6C1C" w14:textId="77777777" w:rsidR="004E07B2" w:rsidRPr="00CE43F3" w:rsidRDefault="004E07B2" w:rsidP="0085356A">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FA36B99"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 xml:space="preserve">Coal </w:t>
      </w:r>
      <w:r w:rsidR="00965507" w:rsidRPr="00CE43F3">
        <w:rPr>
          <w:rFonts w:ascii="Garamond" w:hAnsi="Garamond"/>
          <w:szCs w:val="24"/>
          <w:u w:val="single"/>
        </w:rPr>
        <w:t>Storage Barn</w:t>
      </w:r>
    </w:p>
    <w:p w14:paraId="6B63CF54"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F15C85E" w14:textId="75E786B2" w:rsidR="00DA393E" w:rsidRPr="00CE43F3"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The 40,000-ton coal storage pile shall be completely enclosed in a storage barn</w:t>
      </w:r>
      <w:r w:rsidR="001C5417">
        <w:rPr>
          <w:rFonts w:ascii="Garamond" w:hAnsi="Garamond"/>
          <w:szCs w:val="24"/>
        </w:rPr>
        <w:t xml:space="preserve">. </w:t>
      </w:r>
      <w:r w:rsidRPr="00CE43F3">
        <w:rPr>
          <w:rFonts w:ascii="Garamond" w:hAnsi="Garamond"/>
          <w:szCs w:val="24"/>
        </w:rPr>
        <w:t xml:space="preserve">The coal storage barn stacker </w:t>
      </w:r>
      <w:r w:rsidR="00CF4FAF" w:rsidRPr="00CE43F3">
        <w:rPr>
          <w:rFonts w:ascii="Garamond" w:hAnsi="Garamond"/>
          <w:szCs w:val="24"/>
        </w:rPr>
        <w:t>shall</w:t>
      </w:r>
      <w:r w:rsidRPr="00CE43F3">
        <w:rPr>
          <w:rFonts w:ascii="Garamond" w:hAnsi="Garamond"/>
          <w:szCs w:val="24"/>
        </w:rPr>
        <w:t xml:space="preserve"> be designed to minimize the free fall distance of the coal</w:t>
      </w:r>
      <w:r w:rsidR="00CF4FAF" w:rsidRPr="00CE43F3">
        <w:rPr>
          <w:rFonts w:ascii="Garamond" w:hAnsi="Garamond"/>
          <w:szCs w:val="24"/>
        </w:rPr>
        <w:t xml:space="preserve"> </w:t>
      </w:r>
      <w:proofErr w:type="gramStart"/>
      <w:r w:rsidR="00CF4FAF" w:rsidRPr="00CE43F3">
        <w:rPr>
          <w:rFonts w:ascii="Garamond" w:hAnsi="Garamond"/>
          <w:szCs w:val="24"/>
        </w:rPr>
        <w:t xml:space="preserve">in order </w:t>
      </w:r>
      <w:r w:rsidRPr="00CE43F3">
        <w:rPr>
          <w:rFonts w:ascii="Garamond" w:hAnsi="Garamond"/>
          <w:szCs w:val="24"/>
        </w:rPr>
        <w:t>to</w:t>
      </w:r>
      <w:proofErr w:type="gramEnd"/>
      <w:r w:rsidRPr="00CE43F3">
        <w:rPr>
          <w:rFonts w:ascii="Garamond" w:hAnsi="Garamond"/>
          <w:szCs w:val="24"/>
        </w:rPr>
        <w:t xml:space="preserve"> minimize the creation of coal dust</w:t>
      </w:r>
      <w:r w:rsidR="001C5417">
        <w:rPr>
          <w:rFonts w:ascii="Garamond" w:hAnsi="Garamond"/>
          <w:szCs w:val="24"/>
        </w:rPr>
        <w:t xml:space="preserve">. </w:t>
      </w:r>
    </w:p>
    <w:p w14:paraId="31B4ABEB" w14:textId="77777777" w:rsidR="00EB065D" w:rsidRPr="00CE43F3" w:rsidRDefault="00EB065D" w:rsidP="00B650E4">
      <w:pPr>
        <w:widowControl/>
        <w:tabs>
          <w:tab w:val="left" w:pos="-144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B343441" w14:textId="77777777" w:rsidR="00A10534" w:rsidRPr="00CE43F3" w:rsidRDefault="00A10534"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u w:val="single"/>
        </w:rPr>
      </w:pPr>
      <w:r w:rsidRPr="00CE43F3">
        <w:rPr>
          <w:rFonts w:ascii="Garamond" w:hAnsi="Garamond"/>
          <w:szCs w:val="24"/>
          <w:u w:val="single"/>
        </w:rPr>
        <w:t>Open Coal Storage Pile</w:t>
      </w:r>
    </w:p>
    <w:p w14:paraId="1CC5924F" w14:textId="77777777" w:rsidR="00A10534" w:rsidRPr="00CE43F3" w:rsidRDefault="00A10534" w:rsidP="00B650E4">
      <w:pPr>
        <w:pStyle w:val="ListParagraph"/>
        <w:widowControl/>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Cs w:val="24"/>
        </w:rPr>
      </w:pPr>
    </w:p>
    <w:p w14:paraId="628A9B5E" w14:textId="77777777" w:rsidR="00A10534" w:rsidRPr="00CE43F3" w:rsidRDefault="00A10534" w:rsidP="00B650E4">
      <w:pPr>
        <w:pStyle w:val="ListParagraph"/>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A</w:t>
      </w:r>
      <w:r w:rsidR="00451C5E" w:rsidRPr="00CE43F3">
        <w:rPr>
          <w:rFonts w:ascii="Garamond" w:hAnsi="Garamond"/>
          <w:szCs w:val="24"/>
        </w:rPr>
        <w:t>n</w:t>
      </w:r>
      <w:r w:rsidRPr="00CE43F3">
        <w:rPr>
          <w:rFonts w:ascii="Garamond" w:hAnsi="Garamond"/>
          <w:szCs w:val="24"/>
        </w:rPr>
        <w:t xml:space="preserve"> open coal stockpile </w:t>
      </w:r>
      <w:r w:rsidR="00451C5E" w:rsidRPr="00CE43F3">
        <w:rPr>
          <w:rFonts w:ascii="Garamond" w:hAnsi="Garamond"/>
          <w:szCs w:val="24"/>
        </w:rPr>
        <w:t xml:space="preserve">not exceeding 1 acre in size </w:t>
      </w:r>
      <w:r w:rsidRPr="00CE43F3">
        <w:rPr>
          <w:rFonts w:ascii="Garamond" w:hAnsi="Garamond"/>
          <w:szCs w:val="24"/>
        </w:rPr>
        <w:t xml:space="preserve">may be maintained adjacent to </w:t>
      </w:r>
      <w:r w:rsidR="00451C5E" w:rsidRPr="00CE43F3">
        <w:rPr>
          <w:rFonts w:ascii="Garamond" w:hAnsi="Garamond"/>
          <w:szCs w:val="24"/>
        </w:rPr>
        <w:t xml:space="preserve">each of </w:t>
      </w:r>
      <w:r w:rsidRPr="00CE43F3">
        <w:rPr>
          <w:rFonts w:ascii="Garamond" w:hAnsi="Garamond"/>
          <w:szCs w:val="24"/>
        </w:rPr>
        <w:t>the truck dumps for blending purposes.</w:t>
      </w:r>
    </w:p>
    <w:p w14:paraId="7A77479A" w14:textId="77777777" w:rsidR="00A10534" w:rsidRPr="00CE43F3" w:rsidRDefault="00A10534" w:rsidP="00B650E4">
      <w:pPr>
        <w:pStyle w:val="ListParagraph"/>
        <w:widowControl/>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Cs w:val="24"/>
        </w:rPr>
      </w:pPr>
    </w:p>
    <w:p w14:paraId="4D02D2B6"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Overburden and Coal Removal</w:t>
      </w:r>
    </w:p>
    <w:p w14:paraId="005A5C06"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58905BB" w14:textId="77777777" w:rsidR="004E07B2" w:rsidRPr="00CE43F3" w:rsidRDefault="00230324"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Minimize fall/drop distance on all coal and</w:t>
      </w:r>
      <w:r w:rsidR="005D03CE" w:rsidRPr="00CE43F3">
        <w:rPr>
          <w:rFonts w:ascii="Garamond" w:hAnsi="Garamond"/>
          <w:szCs w:val="24"/>
        </w:rPr>
        <w:t xml:space="preserve"> overburden handling activities</w:t>
      </w:r>
      <w:r w:rsidRPr="00CE43F3">
        <w:rPr>
          <w:rFonts w:ascii="Garamond" w:hAnsi="Garamond"/>
          <w:szCs w:val="24"/>
        </w:rPr>
        <w:t>.</w:t>
      </w:r>
      <w:r w:rsidR="00674227" w:rsidRPr="00CE43F3">
        <w:rPr>
          <w:rFonts w:ascii="Garamond" w:hAnsi="Garamond"/>
          <w:szCs w:val="24"/>
        </w:rPr>
        <w:t xml:space="preserve"> </w:t>
      </w:r>
    </w:p>
    <w:p w14:paraId="14ADAF94" w14:textId="77777777" w:rsidR="00EA67D5" w:rsidRPr="00CE43F3" w:rsidRDefault="00EA67D5" w:rsidP="00117509">
      <w:pPr>
        <w:widowControl/>
        <w:tabs>
          <w:tab w:val="left" w:pos="-1440"/>
          <w:tab w:val="left" w:pos="-720"/>
          <w:tab w:val="left" w:pos="720"/>
          <w:tab w:val="left" w:pos="1440"/>
          <w:tab w:val="left" w:pos="198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6357E0E"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Coal and Overburden Blasting</w:t>
      </w:r>
    </w:p>
    <w:p w14:paraId="2D31CF41"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AE8C73A" w14:textId="77777777" w:rsidR="004E07B2" w:rsidRPr="00CE43F3"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Blasting shall be conducted in such a manner as to prevent overshooting and to minimize the area to be blasted.</w:t>
      </w:r>
    </w:p>
    <w:p w14:paraId="7F2FFB5F"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ECB5CBA"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Topsoil Stockpiles</w:t>
      </w:r>
    </w:p>
    <w:p w14:paraId="0AB13719"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B9B605F" w14:textId="77777777" w:rsidR="004E07B2" w:rsidRPr="00CE43F3"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 xml:space="preserve">Wind erosion shall be controlled </w:t>
      </w:r>
      <w:proofErr w:type="gramStart"/>
      <w:r w:rsidRPr="00CE43F3">
        <w:rPr>
          <w:rFonts w:ascii="Garamond" w:hAnsi="Garamond"/>
          <w:szCs w:val="24"/>
        </w:rPr>
        <w:t>by the use of</w:t>
      </w:r>
      <w:proofErr w:type="gramEnd"/>
      <w:r w:rsidRPr="00CE43F3">
        <w:rPr>
          <w:rFonts w:ascii="Garamond" w:hAnsi="Garamond"/>
          <w:szCs w:val="24"/>
        </w:rPr>
        <w:t xml:space="preserve"> temporary vegetative covers.</w:t>
      </w:r>
    </w:p>
    <w:p w14:paraId="22CCEF62"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B085865"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Coal and Overburden Haul Roads</w:t>
      </w:r>
    </w:p>
    <w:p w14:paraId="7A33F3B4"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6193880" w14:textId="77777777" w:rsidR="004E07B2" w:rsidRPr="00CE43F3"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Haul roads shall be graded</w:t>
      </w:r>
      <w:r w:rsidR="00546B44" w:rsidRPr="00CE43F3">
        <w:rPr>
          <w:rFonts w:ascii="Garamond" w:hAnsi="Garamond"/>
          <w:szCs w:val="24"/>
        </w:rPr>
        <w:t xml:space="preserve"> and maintained</w:t>
      </w:r>
      <w:r w:rsidRPr="00CE43F3">
        <w:rPr>
          <w:rFonts w:ascii="Garamond" w:hAnsi="Garamond"/>
          <w:szCs w:val="24"/>
        </w:rPr>
        <w:t xml:space="preserve"> as </w:t>
      </w:r>
      <w:r w:rsidR="00546B44" w:rsidRPr="00CE43F3">
        <w:rPr>
          <w:rFonts w:ascii="Garamond" w:hAnsi="Garamond"/>
          <w:szCs w:val="24"/>
        </w:rPr>
        <w:t>necessary to minimize fugitive dust emission; including</w:t>
      </w:r>
      <w:r w:rsidR="003047B0" w:rsidRPr="00CE43F3">
        <w:rPr>
          <w:rFonts w:ascii="Garamond" w:hAnsi="Garamond"/>
          <w:szCs w:val="24"/>
        </w:rPr>
        <w:t xml:space="preserve"> the</w:t>
      </w:r>
      <w:r w:rsidR="00546B44" w:rsidRPr="00CE43F3">
        <w:rPr>
          <w:rFonts w:ascii="Garamond" w:hAnsi="Garamond"/>
          <w:szCs w:val="24"/>
        </w:rPr>
        <w:t xml:space="preserve"> removal of l</w:t>
      </w:r>
      <w:r w:rsidRPr="00CE43F3">
        <w:rPr>
          <w:rFonts w:ascii="Garamond" w:hAnsi="Garamond"/>
          <w:szCs w:val="24"/>
        </w:rPr>
        <w:t>oose debris</w:t>
      </w:r>
      <w:r w:rsidR="003047B0" w:rsidRPr="00CE43F3">
        <w:rPr>
          <w:rFonts w:ascii="Garamond" w:hAnsi="Garamond"/>
          <w:szCs w:val="24"/>
        </w:rPr>
        <w:t xml:space="preserve"> </w:t>
      </w:r>
      <w:r w:rsidR="00546B44" w:rsidRPr="00CE43F3">
        <w:rPr>
          <w:rFonts w:ascii="Garamond" w:hAnsi="Garamond"/>
          <w:szCs w:val="24"/>
        </w:rPr>
        <w:t>and the application of c</w:t>
      </w:r>
      <w:r w:rsidRPr="00CE43F3">
        <w:rPr>
          <w:rFonts w:ascii="Garamond" w:hAnsi="Garamond"/>
          <w:szCs w:val="24"/>
        </w:rPr>
        <w:t>hemical dust suppressants</w:t>
      </w:r>
      <w:r w:rsidR="00546B44" w:rsidRPr="00CE43F3">
        <w:rPr>
          <w:rFonts w:ascii="Garamond" w:hAnsi="Garamond"/>
          <w:szCs w:val="24"/>
        </w:rPr>
        <w:t xml:space="preserve"> and water</w:t>
      </w:r>
      <w:r w:rsidRPr="00CE43F3">
        <w:rPr>
          <w:rFonts w:ascii="Garamond" w:hAnsi="Garamond"/>
          <w:szCs w:val="24"/>
        </w:rPr>
        <w:t>.</w:t>
      </w:r>
    </w:p>
    <w:p w14:paraId="009966F0" w14:textId="77777777" w:rsidR="00451C5E" w:rsidRPr="00CE43F3" w:rsidRDefault="00451C5E"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p>
    <w:p w14:paraId="180EAFE6" w14:textId="77777777" w:rsidR="00451C5E" w:rsidRPr="00CE43F3" w:rsidRDefault="00451C5E"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Access Road</w:t>
      </w:r>
    </w:p>
    <w:p w14:paraId="067ED291" w14:textId="77777777" w:rsidR="00451C5E" w:rsidRPr="00CE43F3" w:rsidRDefault="00451C5E" w:rsidP="00451C5E">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A60B2A5" w14:textId="77777777" w:rsidR="00451C5E" w:rsidRPr="00CE43F3" w:rsidRDefault="00C46438" w:rsidP="00451C5E">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T</w:t>
      </w:r>
      <w:r w:rsidR="00451C5E" w:rsidRPr="00CE43F3">
        <w:rPr>
          <w:rFonts w:ascii="Garamond" w:hAnsi="Garamond"/>
          <w:szCs w:val="24"/>
        </w:rPr>
        <w:t>he paved access road</w:t>
      </w:r>
      <w:r w:rsidRPr="00CE43F3">
        <w:rPr>
          <w:rFonts w:ascii="Garamond" w:hAnsi="Garamond"/>
          <w:szCs w:val="24"/>
        </w:rPr>
        <w:t xml:space="preserve"> shall be</w:t>
      </w:r>
      <w:r w:rsidR="00451C5E" w:rsidRPr="00CE43F3">
        <w:rPr>
          <w:rFonts w:ascii="Garamond" w:hAnsi="Garamond"/>
          <w:szCs w:val="24"/>
        </w:rPr>
        <w:t xml:space="preserve"> </w:t>
      </w:r>
      <w:r w:rsidRPr="00CE43F3">
        <w:rPr>
          <w:rFonts w:ascii="Garamond" w:hAnsi="Garamond"/>
          <w:szCs w:val="24"/>
        </w:rPr>
        <w:t>maintain</w:t>
      </w:r>
      <w:r w:rsidR="00805184">
        <w:rPr>
          <w:rFonts w:ascii="Garamond" w:hAnsi="Garamond"/>
          <w:szCs w:val="24"/>
        </w:rPr>
        <w:t>ed</w:t>
      </w:r>
      <w:r w:rsidRPr="00CE43F3">
        <w:rPr>
          <w:rFonts w:ascii="Garamond" w:hAnsi="Garamond"/>
          <w:szCs w:val="24"/>
        </w:rPr>
        <w:t xml:space="preserve"> as necessary </w:t>
      </w:r>
      <w:r w:rsidR="00451C5E" w:rsidRPr="00CE43F3">
        <w:rPr>
          <w:rFonts w:ascii="Garamond" w:hAnsi="Garamond"/>
          <w:szCs w:val="24"/>
        </w:rPr>
        <w:t>to m</w:t>
      </w:r>
      <w:r w:rsidRPr="00CE43F3">
        <w:rPr>
          <w:rFonts w:ascii="Garamond" w:hAnsi="Garamond"/>
          <w:szCs w:val="24"/>
        </w:rPr>
        <w:t>inimize fugitive dust emissions; including washing, sweeping or vacuuming to remove loose material and prevention of material being tracked out from unpaved areas.</w:t>
      </w:r>
    </w:p>
    <w:p w14:paraId="7AB23B58"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229B8792"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 xml:space="preserve">Wind Erosion </w:t>
      </w:r>
      <w:proofErr w:type="gramStart"/>
      <w:r w:rsidRPr="00CE43F3">
        <w:rPr>
          <w:rFonts w:ascii="Garamond" w:hAnsi="Garamond"/>
          <w:szCs w:val="24"/>
          <w:u w:val="single"/>
        </w:rPr>
        <w:t>From</w:t>
      </w:r>
      <w:proofErr w:type="gramEnd"/>
      <w:r w:rsidRPr="00CE43F3">
        <w:rPr>
          <w:rFonts w:ascii="Garamond" w:hAnsi="Garamond"/>
          <w:szCs w:val="24"/>
          <w:u w:val="single"/>
        </w:rPr>
        <w:t xml:space="preserve"> Disturbed Areas</w:t>
      </w:r>
    </w:p>
    <w:p w14:paraId="43ACB565"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3B7B6DC" w14:textId="77777777" w:rsidR="004E07B2" w:rsidRPr="00CE43F3" w:rsidRDefault="00797417"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Upon completion of mine activities</w:t>
      </w:r>
      <w:r w:rsidR="004E07B2" w:rsidRPr="00CE43F3">
        <w:rPr>
          <w:rFonts w:ascii="Garamond" w:hAnsi="Garamond"/>
          <w:szCs w:val="24"/>
        </w:rPr>
        <w:t xml:space="preserve"> </w:t>
      </w:r>
      <w:r w:rsidRPr="00CE43F3">
        <w:rPr>
          <w:rFonts w:ascii="Garamond" w:hAnsi="Garamond"/>
          <w:szCs w:val="24"/>
        </w:rPr>
        <w:t>reclamation of disturbed areas</w:t>
      </w:r>
      <w:r w:rsidR="004E07B2" w:rsidRPr="00CE43F3">
        <w:rPr>
          <w:rFonts w:ascii="Garamond" w:hAnsi="Garamond"/>
          <w:szCs w:val="24"/>
        </w:rPr>
        <w:t xml:space="preserve"> shall begin within one growing season.</w:t>
      </w:r>
    </w:p>
    <w:p w14:paraId="76664D35" w14:textId="77777777" w:rsidR="004E07B2" w:rsidRPr="00CE43F3"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CE43F3">
        <w:rPr>
          <w:rFonts w:ascii="Garamond" w:hAnsi="Garamond"/>
          <w:szCs w:val="24"/>
          <w:u w:val="single"/>
        </w:rPr>
        <w:t>Overland Conveyor System</w:t>
      </w:r>
    </w:p>
    <w:p w14:paraId="4DACE2F6" w14:textId="77777777" w:rsidR="004E07B2" w:rsidRPr="00CE43F3"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C8BE92E" w14:textId="32188E4E" w:rsidR="004E07B2" w:rsidRPr="00B650E4"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CE43F3">
        <w:rPr>
          <w:rFonts w:ascii="Garamond" w:hAnsi="Garamond"/>
          <w:szCs w:val="24"/>
        </w:rPr>
        <w:t>The conveyor</w:t>
      </w:r>
      <w:r w:rsidR="001E4301" w:rsidRPr="00CE43F3">
        <w:rPr>
          <w:rFonts w:ascii="Garamond" w:hAnsi="Garamond"/>
          <w:szCs w:val="24"/>
        </w:rPr>
        <w:t>s</w:t>
      </w:r>
      <w:r w:rsidRPr="00CE43F3">
        <w:rPr>
          <w:rFonts w:ascii="Garamond" w:hAnsi="Garamond"/>
          <w:szCs w:val="24"/>
        </w:rPr>
        <w:t xml:space="preserve"> shall be covered</w:t>
      </w:r>
      <w:r w:rsidR="001C5417">
        <w:rPr>
          <w:rFonts w:ascii="Garamond" w:hAnsi="Garamond"/>
          <w:szCs w:val="24"/>
        </w:rPr>
        <w:t xml:space="preserve">. </w:t>
      </w:r>
      <w:r w:rsidRPr="00CE43F3">
        <w:rPr>
          <w:rFonts w:ascii="Garamond" w:hAnsi="Garamond"/>
          <w:szCs w:val="24"/>
        </w:rPr>
        <w:t xml:space="preserve">The </w:t>
      </w:r>
      <w:r w:rsidR="00797417" w:rsidRPr="00CE43F3">
        <w:rPr>
          <w:rFonts w:ascii="Garamond" w:hAnsi="Garamond"/>
          <w:szCs w:val="24"/>
        </w:rPr>
        <w:t xml:space="preserve">conveyor </w:t>
      </w:r>
      <w:r w:rsidR="00A16CDD" w:rsidRPr="00CE43F3">
        <w:rPr>
          <w:rFonts w:ascii="Garamond" w:hAnsi="Garamond"/>
          <w:szCs w:val="24"/>
        </w:rPr>
        <w:t xml:space="preserve">drop distance </w:t>
      </w:r>
      <w:r w:rsidRPr="00CE43F3">
        <w:rPr>
          <w:rFonts w:ascii="Garamond" w:hAnsi="Garamond"/>
          <w:szCs w:val="24"/>
        </w:rPr>
        <w:t>shall</w:t>
      </w:r>
      <w:r w:rsidR="001E4301" w:rsidRPr="00CE43F3">
        <w:rPr>
          <w:rFonts w:ascii="Garamond" w:hAnsi="Garamond"/>
          <w:szCs w:val="24"/>
        </w:rPr>
        <w:t xml:space="preserve"> be minimized at the transfer </w:t>
      </w:r>
      <w:r w:rsidR="00797417" w:rsidRPr="00CE43F3">
        <w:rPr>
          <w:rFonts w:ascii="Garamond" w:hAnsi="Garamond"/>
          <w:szCs w:val="24"/>
        </w:rPr>
        <w:t xml:space="preserve">point </w:t>
      </w:r>
      <w:r w:rsidR="001E4301" w:rsidRPr="00CE43F3">
        <w:rPr>
          <w:rFonts w:ascii="Garamond" w:hAnsi="Garamond"/>
          <w:szCs w:val="24"/>
        </w:rPr>
        <w:t>from the buffer conveyor to the overland conveyor</w:t>
      </w:r>
      <w:r w:rsidR="001C5417">
        <w:rPr>
          <w:rFonts w:ascii="Garamond" w:hAnsi="Garamond"/>
          <w:szCs w:val="24"/>
        </w:rPr>
        <w:t xml:space="preserve">. </w:t>
      </w:r>
      <w:r w:rsidR="001E4301" w:rsidRPr="00CE43F3">
        <w:rPr>
          <w:rFonts w:ascii="Garamond" w:hAnsi="Garamond"/>
          <w:szCs w:val="24"/>
        </w:rPr>
        <w:t>A combination of an ADS system and a PEC system shall control emissions at the transfer point from the buffer conveyor to the overland conveyor.</w:t>
      </w:r>
    </w:p>
    <w:p w14:paraId="1E7D868B"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09F4DA6" w14:textId="77777777" w:rsidR="004E07B2" w:rsidRPr="00B650E4"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B650E4">
        <w:rPr>
          <w:rFonts w:ascii="Garamond" w:hAnsi="Garamond"/>
          <w:szCs w:val="24"/>
          <w:u w:val="single"/>
        </w:rPr>
        <w:t xml:space="preserve">Coal Quality Analytical Laboratory </w:t>
      </w:r>
    </w:p>
    <w:p w14:paraId="0A72BA44"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E6077D3" w14:textId="7FC80DD1" w:rsidR="004E07B2" w:rsidRPr="00B650E4"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B650E4">
        <w:rPr>
          <w:rFonts w:ascii="Garamond" w:hAnsi="Garamond"/>
          <w:szCs w:val="24"/>
        </w:rPr>
        <w:t>The emissions from the Coal Quality Analytical Laboratory shall be controlled by a baghouse</w:t>
      </w:r>
      <w:r w:rsidR="001C5417">
        <w:rPr>
          <w:rFonts w:ascii="Garamond" w:hAnsi="Garamond"/>
          <w:szCs w:val="24"/>
        </w:rPr>
        <w:t xml:space="preserve">. </w:t>
      </w:r>
    </w:p>
    <w:p w14:paraId="05E1D18B" w14:textId="77777777" w:rsidR="001E4301" w:rsidRPr="00B650E4" w:rsidRDefault="001E4301" w:rsidP="00117509">
      <w:pPr>
        <w:widowControl/>
        <w:tabs>
          <w:tab w:val="left" w:pos="-144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3306696" w14:textId="77777777" w:rsidR="004E07B2" w:rsidRPr="00B650E4" w:rsidRDefault="004E07B2" w:rsidP="00F6417D">
      <w:pPr>
        <w:pStyle w:val="ListParagraph"/>
        <w:widowControl/>
        <w:numPr>
          <w:ilvl w:val="1"/>
          <w:numId w:val="8"/>
        </w:numPr>
        <w:tabs>
          <w:tab w:val="left" w:pos="-1440"/>
          <w:tab w:val="left" w:pos="-72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s>
        <w:ind w:firstLine="360"/>
        <w:rPr>
          <w:rFonts w:ascii="Garamond" w:hAnsi="Garamond"/>
          <w:szCs w:val="24"/>
        </w:rPr>
      </w:pPr>
      <w:r w:rsidRPr="00B650E4">
        <w:rPr>
          <w:rFonts w:ascii="Garamond" w:hAnsi="Garamond"/>
          <w:szCs w:val="24"/>
          <w:u w:val="single"/>
        </w:rPr>
        <w:t>Lump and Stoker Production</w:t>
      </w:r>
    </w:p>
    <w:p w14:paraId="32DC5EF6"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B33CE5F" w14:textId="47F437DF" w:rsidR="00EF4C92" w:rsidRPr="00B650E4" w:rsidRDefault="004E07B2" w:rsidP="00B650E4">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r w:rsidRPr="00B650E4">
        <w:rPr>
          <w:rFonts w:ascii="Garamond" w:hAnsi="Garamond"/>
          <w:szCs w:val="24"/>
        </w:rPr>
        <w:t>Emissions from the reject product shall be controlled by the truck dump suppression system</w:t>
      </w:r>
      <w:r w:rsidR="001C5417">
        <w:rPr>
          <w:rFonts w:ascii="Garamond" w:hAnsi="Garamond"/>
          <w:szCs w:val="24"/>
        </w:rPr>
        <w:t xml:space="preserve">. </w:t>
      </w:r>
      <w:r w:rsidR="00C431EE" w:rsidRPr="00381D49">
        <w:rPr>
          <w:rFonts w:ascii="Garamond" w:hAnsi="Garamond"/>
          <w:szCs w:val="24"/>
        </w:rPr>
        <w:t>Stoker coal shall be coated with used oil for dust suppression prior to placement into the stoker silos.</w:t>
      </w:r>
    </w:p>
    <w:p w14:paraId="1D80E589" w14:textId="77777777" w:rsidR="00451C5E" w:rsidRPr="00381D49" w:rsidRDefault="00451C5E" w:rsidP="00B650E4">
      <w:pPr>
        <w:widowControl/>
        <w:tabs>
          <w:tab w:val="left" w:pos="-144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4F27622" w14:textId="2E45F62B" w:rsidR="00CF33D8" w:rsidRPr="00381D49" w:rsidRDefault="00CF33D8"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7" w:name="_Ref397932849"/>
      <w:r w:rsidRPr="00381D49">
        <w:rPr>
          <w:rFonts w:ascii="Garamond" w:hAnsi="Garamond"/>
          <w:szCs w:val="24"/>
        </w:rPr>
        <w:t>Spring Creek shall maintain a fugitive dust control plan</w:t>
      </w:r>
      <w:r w:rsidR="001C5417">
        <w:rPr>
          <w:rFonts w:ascii="Garamond" w:hAnsi="Garamond"/>
          <w:szCs w:val="24"/>
        </w:rPr>
        <w:t xml:space="preserve">. </w:t>
      </w:r>
      <w:r w:rsidRPr="00381D49">
        <w:rPr>
          <w:rFonts w:ascii="Garamond" w:hAnsi="Garamond"/>
          <w:szCs w:val="24"/>
        </w:rPr>
        <w:t>Elements of the plan shall include, but not be limited to, the conditions established within Section II.A.</w:t>
      </w:r>
      <w:r w:rsidR="00797417">
        <w:rPr>
          <w:rFonts w:ascii="Garamond" w:hAnsi="Garamond"/>
          <w:szCs w:val="24"/>
        </w:rPr>
        <w:fldChar w:fldCharType="begin"/>
      </w:r>
      <w:r w:rsidR="00797417">
        <w:rPr>
          <w:rFonts w:ascii="Garamond" w:hAnsi="Garamond"/>
          <w:szCs w:val="24"/>
        </w:rPr>
        <w:instrText xml:space="preserve"> REF _Ref397931986 \r \h </w:instrText>
      </w:r>
      <w:r w:rsidR="00797417">
        <w:rPr>
          <w:rFonts w:ascii="Garamond" w:hAnsi="Garamond"/>
          <w:szCs w:val="24"/>
        </w:rPr>
      </w:r>
      <w:r w:rsidR="00797417">
        <w:rPr>
          <w:rFonts w:ascii="Garamond" w:hAnsi="Garamond"/>
          <w:szCs w:val="24"/>
        </w:rPr>
        <w:fldChar w:fldCharType="separate"/>
      </w:r>
      <w:r w:rsidR="00797417">
        <w:rPr>
          <w:rFonts w:ascii="Garamond" w:hAnsi="Garamond"/>
          <w:szCs w:val="24"/>
        </w:rPr>
        <w:t>2</w:t>
      </w:r>
      <w:r w:rsidR="00797417">
        <w:rPr>
          <w:rFonts w:ascii="Garamond" w:hAnsi="Garamond"/>
          <w:szCs w:val="24"/>
        </w:rPr>
        <w:fldChar w:fldCharType="end"/>
      </w:r>
      <w:r w:rsidRPr="00381D49">
        <w:rPr>
          <w:rFonts w:ascii="Garamond" w:hAnsi="Garamond"/>
          <w:szCs w:val="24"/>
        </w:rPr>
        <w:t xml:space="preserve"> throug</w:t>
      </w:r>
      <w:r w:rsidR="00381D49">
        <w:rPr>
          <w:rFonts w:ascii="Garamond" w:hAnsi="Garamond"/>
          <w:szCs w:val="24"/>
        </w:rPr>
        <w:t>h II.A.</w:t>
      </w:r>
      <w:r w:rsidR="00797417">
        <w:rPr>
          <w:rFonts w:ascii="Garamond" w:hAnsi="Garamond"/>
          <w:szCs w:val="24"/>
        </w:rPr>
        <w:fldChar w:fldCharType="begin"/>
      </w:r>
      <w:r w:rsidR="00797417">
        <w:rPr>
          <w:rFonts w:ascii="Garamond" w:hAnsi="Garamond"/>
          <w:szCs w:val="24"/>
        </w:rPr>
        <w:instrText xml:space="preserve"> REF _Ref396833946 \r \h </w:instrText>
      </w:r>
      <w:r w:rsidR="00797417">
        <w:rPr>
          <w:rFonts w:ascii="Garamond" w:hAnsi="Garamond"/>
          <w:szCs w:val="24"/>
        </w:rPr>
      </w:r>
      <w:r w:rsidR="00797417">
        <w:rPr>
          <w:rFonts w:ascii="Garamond" w:hAnsi="Garamond"/>
          <w:szCs w:val="24"/>
        </w:rPr>
        <w:fldChar w:fldCharType="separate"/>
      </w:r>
      <w:r w:rsidR="00797417">
        <w:rPr>
          <w:rFonts w:ascii="Garamond" w:hAnsi="Garamond"/>
          <w:szCs w:val="24"/>
        </w:rPr>
        <w:t>5</w:t>
      </w:r>
      <w:r w:rsidR="00797417">
        <w:rPr>
          <w:rFonts w:ascii="Garamond" w:hAnsi="Garamond"/>
          <w:szCs w:val="24"/>
        </w:rPr>
        <w:fldChar w:fldCharType="end"/>
      </w:r>
      <w:r w:rsidR="00AE2702">
        <w:rPr>
          <w:rFonts w:ascii="Garamond" w:hAnsi="Garamond"/>
          <w:szCs w:val="24"/>
        </w:rPr>
        <w:t xml:space="preserve"> and the elements of the </w:t>
      </w:r>
      <w:r w:rsidR="000F358B">
        <w:rPr>
          <w:rFonts w:ascii="Garamond" w:hAnsi="Garamond"/>
          <w:szCs w:val="24"/>
        </w:rPr>
        <w:t>Best Available Control Technology (</w:t>
      </w:r>
      <w:r w:rsidR="00AE2702">
        <w:rPr>
          <w:rFonts w:ascii="Garamond" w:hAnsi="Garamond"/>
          <w:szCs w:val="24"/>
        </w:rPr>
        <w:t>BACT</w:t>
      </w:r>
      <w:r w:rsidR="000F358B">
        <w:rPr>
          <w:rFonts w:ascii="Garamond" w:hAnsi="Garamond"/>
          <w:szCs w:val="24"/>
        </w:rPr>
        <w:t>)</w:t>
      </w:r>
      <w:r w:rsidR="00AE2702">
        <w:rPr>
          <w:rFonts w:ascii="Garamond" w:hAnsi="Garamond"/>
          <w:szCs w:val="24"/>
        </w:rPr>
        <w:t xml:space="preserve"> determination provided within the MAQP analysis</w:t>
      </w:r>
      <w:r w:rsidRPr="00381D49">
        <w:rPr>
          <w:rFonts w:ascii="Garamond" w:hAnsi="Garamond"/>
          <w:szCs w:val="24"/>
        </w:rPr>
        <w:t xml:space="preserve"> (ARM 17.8.749 and </w:t>
      </w:r>
      <w:r w:rsidR="00AE2702">
        <w:rPr>
          <w:rFonts w:ascii="Garamond" w:hAnsi="Garamond"/>
          <w:szCs w:val="24"/>
        </w:rPr>
        <w:t>ARM 17.8.</w:t>
      </w:r>
      <w:r w:rsidRPr="00381D49">
        <w:rPr>
          <w:rFonts w:ascii="Garamond" w:hAnsi="Garamond"/>
          <w:szCs w:val="24"/>
        </w:rPr>
        <w:t>752).</w:t>
      </w:r>
      <w:bookmarkEnd w:id="7"/>
    </w:p>
    <w:p w14:paraId="14AAED7E" w14:textId="77777777" w:rsidR="00CF33D8" w:rsidRPr="00381D49" w:rsidRDefault="00CF33D8" w:rsidP="00B650E4">
      <w:pPr>
        <w:tabs>
          <w:tab w:val="left" w:pos="1440"/>
          <w:tab w:val="left" w:pos="1800"/>
        </w:tabs>
        <w:ind w:left="1800"/>
        <w:rPr>
          <w:rFonts w:ascii="Garamond" w:hAnsi="Garamond"/>
          <w:szCs w:val="24"/>
        </w:rPr>
      </w:pPr>
    </w:p>
    <w:p w14:paraId="7C65A70D" w14:textId="77777777" w:rsidR="00451C5E" w:rsidRPr="00381D49" w:rsidRDefault="00451C5E"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381D49">
        <w:rPr>
          <w:rFonts w:ascii="Garamond" w:hAnsi="Garamond"/>
          <w:szCs w:val="24"/>
        </w:rPr>
        <w:t>Spring Creek shall comply with all applicable standards and limitations, and the reporting, recordkeeping, testing, and notification requirements contained in 40 CFR, Subpart Y, Standards of Performance for Coal Preparation Plants and Processing Plants (ARM 17.8.340 and 40 CFR 60, Subpart Y).</w:t>
      </w:r>
    </w:p>
    <w:p w14:paraId="62C6AB56" w14:textId="77777777" w:rsidR="00C70C90" w:rsidRPr="00B650E4" w:rsidRDefault="00C70C90" w:rsidP="00B650E4">
      <w:pPr>
        <w:widowControl/>
        <w:tabs>
          <w:tab w:val="left" w:pos="-1440"/>
          <w:tab w:val="left" w:pos="-720"/>
          <w:tab w:val="left" w:pos="720"/>
          <w:tab w:val="left" w:pos="1440"/>
          <w:tab w:val="left" w:pos="180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7AA7E7C4" w14:textId="77777777" w:rsidR="009C7F79" w:rsidRPr="00B650E4" w:rsidRDefault="009C7F79"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8" w:name="_Ref396804514"/>
      <w:r w:rsidRPr="00B650E4">
        <w:rPr>
          <w:rFonts w:ascii="Garamond" w:hAnsi="Garamond"/>
          <w:szCs w:val="24"/>
        </w:rPr>
        <w:t>Spring Creek shall not cause or authorize the use of any street, road, or parking lot without taking reasonable precautions to control emissions of airborne particulate matter (ARM 17.8.308).</w:t>
      </w:r>
      <w:bookmarkEnd w:id="8"/>
    </w:p>
    <w:p w14:paraId="16734F21" w14:textId="77777777" w:rsidR="009C7F79" w:rsidRPr="00B650E4" w:rsidRDefault="009C7F79"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Cs w:val="24"/>
        </w:rPr>
      </w:pPr>
    </w:p>
    <w:p w14:paraId="60AF6174" w14:textId="77777777" w:rsidR="00C70C90" w:rsidRPr="00381D49" w:rsidRDefault="009C7F79"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 xml:space="preserve">Spring Creek shall treat all unpaved portions of the haul roads, access roads, parking lots, or general plant area with water and/or chemical dust suppressant as necessary to maintain compliance with the reasonable </w:t>
      </w:r>
      <w:proofErr w:type="gramStart"/>
      <w:r w:rsidRPr="00B650E4">
        <w:rPr>
          <w:rFonts w:ascii="Garamond" w:hAnsi="Garamond"/>
          <w:szCs w:val="24"/>
        </w:rPr>
        <w:t>precautions</w:t>
      </w:r>
      <w:proofErr w:type="gramEnd"/>
      <w:r w:rsidRPr="00B650E4">
        <w:rPr>
          <w:rFonts w:ascii="Garamond" w:hAnsi="Garamond"/>
          <w:szCs w:val="24"/>
        </w:rPr>
        <w:t xml:space="preserve"> limitation in Section II.</w:t>
      </w:r>
      <w:r w:rsidR="00451C5E" w:rsidRPr="00381D49">
        <w:rPr>
          <w:rFonts w:ascii="Garamond" w:hAnsi="Garamond"/>
          <w:szCs w:val="24"/>
        </w:rPr>
        <w:t>A.</w:t>
      </w:r>
      <w:r w:rsidR="00451C5E" w:rsidRPr="00381D49">
        <w:rPr>
          <w:rFonts w:ascii="Garamond" w:hAnsi="Garamond"/>
          <w:szCs w:val="24"/>
        </w:rPr>
        <w:fldChar w:fldCharType="begin"/>
      </w:r>
      <w:r w:rsidR="00451C5E" w:rsidRPr="00381D49">
        <w:rPr>
          <w:rFonts w:ascii="Garamond" w:hAnsi="Garamond"/>
          <w:szCs w:val="24"/>
        </w:rPr>
        <w:instrText xml:space="preserve"> REF _Ref396804514 \r \h </w:instrText>
      </w:r>
      <w:r w:rsidR="00381D49" w:rsidRPr="00381D49">
        <w:rPr>
          <w:rFonts w:ascii="Garamond" w:hAnsi="Garamond"/>
          <w:szCs w:val="24"/>
        </w:rPr>
        <w:instrText xml:space="preserve"> \* MERGEFORMAT </w:instrText>
      </w:r>
      <w:r w:rsidR="00451C5E" w:rsidRPr="00381D49">
        <w:rPr>
          <w:rFonts w:ascii="Garamond" w:hAnsi="Garamond"/>
          <w:szCs w:val="24"/>
        </w:rPr>
      </w:r>
      <w:r w:rsidR="00451C5E" w:rsidRPr="00381D49">
        <w:rPr>
          <w:rFonts w:ascii="Garamond" w:hAnsi="Garamond"/>
          <w:szCs w:val="24"/>
        </w:rPr>
        <w:fldChar w:fldCharType="separate"/>
      </w:r>
      <w:r w:rsidR="00797417">
        <w:rPr>
          <w:rFonts w:ascii="Garamond" w:hAnsi="Garamond"/>
          <w:szCs w:val="24"/>
        </w:rPr>
        <w:t>8</w:t>
      </w:r>
      <w:r w:rsidR="00451C5E" w:rsidRPr="00381D49">
        <w:rPr>
          <w:rFonts w:ascii="Garamond" w:hAnsi="Garamond"/>
          <w:szCs w:val="24"/>
        </w:rPr>
        <w:fldChar w:fldCharType="end"/>
      </w:r>
      <w:r w:rsidR="00DF3724">
        <w:rPr>
          <w:rFonts w:ascii="Garamond" w:hAnsi="Garamond"/>
          <w:szCs w:val="24"/>
        </w:rPr>
        <w:t xml:space="preserve"> </w:t>
      </w:r>
      <w:r w:rsidRPr="00B650E4">
        <w:rPr>
          <w:rFonts w:ascii="Garamond" w:hAnsi="Garamond"/>
          <w:szCs w:val="24"/>
        </w:rPr>
        <w:t>(ARM 17.8.749).</w:t>
      </w:r>
    </w:p>
    <w:p w14:paraId="433A8F62" w14:textId="77777777" w:rsidR="00451C5E" w:rsidRPr="00381D49" w:rsidRDefault="00451C5E" w:rsidP="00B650E4">
      <w:pPr>
        <w:pStyle w:val="ListParagraph"/>
        <w:rPr>
          <w:rFonts w:ascii="Garamond" w:hAnsi="Garamond"/>
          <w:szCs w:val="24"/>
        </w:rPr>
      </w:pPr>
    </w:p>
    <w:p w14:paraId="389B8030" w14:textId="77777777" w:rsidR="00451C5E" w:rsidRPr="00381D49" w:rsidRDefault="00451C5E"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9" w:name="_Ref397933085"/>
      <w:r w:rsidRPr="00381D49">
        <w:rPr>
          <w:rFonts w:ascii="Garamond" w:hAnsi="Garamond"/>
          <w:szCs w:val="24"/>
        </w:rPr>
        <w:t xml:space="preserve">All visible emissions from any Standards of Performance for New Stationary Source (NSPS) – affected crusher shall not exhibit an opacity </w:t>
      </w:r>
      <w:proofErr w:type="gramStart"/>
      <w:r w:rsidRPr="00381D49">
        <w:rPr>
          <w:rFonts w:ascii="Garamond" w:hAnsi="Garamond"/>
          <w:szCs w:val="24"/>
        </w:rPr>
        <w:t>in excess of</w:t>
      </w:r>
      <w:proofErr w:type="gramEnd"/>
      <w:r w:rsidRPr="00381D49">
        <w:rPr>
          <w:rFonts w:ascii="Garamond" w:hAnsi="Garamond"/>
          <w:szCs w:val="24"/>
        </w:rPr>
        <w:t xml:space="preserve"> the following averaged over 6 consecutive minutes (ARM 17.8.340 and 40 CFR 60, Subpart OOO):</w:t>
      </w:r>
      <w:bookmarkEnd w:id="9"/>
    </w:p>
    <w:p w14:paraId="40918642" w14:textId="77777777" w:rsidR="00451C5E" w:rsidRPr="00381D49" w:rsidRDefault="00451C5E" w:rsidP="00451C5E">
      <w:pPr>
        <w:tabs>
          <w:tab w:val="left" w:pos="1800"/>
        </w:tabs>
        <w:ind w:left="1800"/>
        <w:rPr>
          <w:rFonts w:ascii="Garamond" w:hAnsi="Garamond"/>
          <w:szCs w:val="24"/>
        </w:rPr>
      </w:pPr>
    </w:p>
    <w:p w14:paraId="29D85D22" w14:textId="6D7DC57C" w:rsidR="00451C5E" w:rsidRPr="00381D49" w:rsidRDefault="00451C5E" w:rsidP="00B650E4">
      <w:pPr>
        <w:tabs>
          <w:tab w:val="left" w:pos="2160"/>
        </w:tabs>
        <w:ind w:left="2160" w:hanging="360"/>
        <w:rPr>
          <w:rFonts w:ascii="Garamond" w:hAnsi="Garamond"/>
          <w:szCs w:val="24"/>
        </w:rPr>
      </w:pPr>
      <w:r w:rsidRPr="00381D49">
        <w:rPr>
          <w:rFonts w:ascii="Garamond" w:hAnsi="Garamond"/>
          <w:szCs w:val="24"/>
        </w:rPr>
        <w:t>a.</w:t>
      </w:r>
      <w:r w:rsidRPr="00381D49">
        <w:rPr>
          <w:rFonts w:ascii="Garamond" w:hAnsi="Garamond"/>
          <w:szCs w:val="24"/>
        </w:rPr>
        <w:tab/>
        <w:t>For crushers that commence construction, modification, or reconstruction on or after April 22, 2008:</w:t>
      </w:r>
      <w:r w:rsidR="001C5417">
        <w:rPr>
          <w:rFonts w:ascii="Garamond" w:hAnsi="Garamond"/>
          <w:szCs w:val="24"/>
        </w:rPr>
        <w:t xml:space="preserve"> </w:t>
      </w:r>
      <w:r w:rsidRPr="00381D49">
        <w:rPr>
          <w:rFonts w:ascii="Garamond" w:hAnsi="Garamond"/>
          <w:szCs w:val="24"/>
        </w:rPr>
        <w:t>12% opacity</w:t>
      </w:r>
    </w:p>
    <w:p w14:paraId="6C799BF1" w14:textId="77777777" w:rsidR="00451C5E" w:rsidRPr="00381D49" w:rsidRDefault="00451C5E" w:rsidP="00451C5E">
      <w:pPr>
        <w:tabs>
          <w:tab w:val="left" w:pos="1800"/>
        </w:tabs>
        <w:ind w:left="1800"/>
        <w:rPr>
          <w:rFonts w:ascii="Garamond" w:hAnsi="Garamond"/>
          <w:szCs w:val="24"/>
        </w:rPr>
      </w:pPr>
    </w:p>
    <w:p w14:paraId="10606E68" w14:textId="0D0E13E5" w:rsidR="00451C5E" w:rsidRPr="00381D49" w:rsidRDefault="00451C5E" w:rsidP="00B650E4">
      <w:pPr>
        <w:tabs>
          <w:tab w:val="left" w:pos="2160"/>
        </w:tabs>
        <w:ind w:left="2160" w:hanging="360"/>
        <w:rPr>
          <w:rFonts w:ascii="Garamond" w:hAnsi="Garamond"/>
          <w:szCs w:val="24"/>
        </w:rPr>
      </w:pPr>
      <w:r w:rsidRPr="00381D49">
        <w:rPr>
          <w:rFonts w:ascii="Garamond" w:hAnsi="Garamond"/>
          <w:szCs w:val="24"/>
        </w:rPr>
        <w:t>b.</w:t>
      </w:r>
      <w:r w:rsidRPr="00381D49">
        <w:rPr>
          <w:rFonts w:ascii="Garamond" w:hAnsi="Garamond"/>
          <w:szCs w:val="24"/>
        </w:rPr>
        <w:tab/>
        <w:t>For crushers that commence construction, modification, or reconstruction after August 31, 1983, but before April 22, 2008: 15% opacity</w:t>
      </w:r>
    </w:p>
    <w:p w14:paraId="5E783703" w14:textId="77777777" w:rsidR="00451C5E" w:rsidRPr="00381D49" w:rsidRDefault="00451C5E" w:rsidP="00B650E4">
      <w:pPr>
        <w:tabs>
          <w:tab w:val="left" w:pos="1800"/>
        </w:tabs>
        <w:rPr>
          <w:rFonts w:ascii="Garamond" w:hAnsi="Garamond"/>
          <w:szCs w:val="24"/>
        </w:rPr>
      </w:pPr>
    </w:p>
    <w:p w14:paraId="44E366E0" w14:textId="77777777" w:rsidR="00CF33D8" w:rsidRDefault="00CF33D8"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10" w:name="_Ref397933087"/>
      <w:r w:rsidRPr="00381D49">
        <w:rPr>
          <w:rFonts w:ascii="Garamond" w:hAnsi="Garamond"/>
          <w:szCs w:val="24"/>
        </w:rPr>
        <w:t xml:space="preserve">All visible emissions from any other NSPS-affected equipment (such as screens and conveyors) shall not exhibit an opacity </w:t>
      </w:r>
      <w:proofErr w:type="gramStart"/>
      <w:r w:rsidRPr="00381D49">
        <w:rPr>
          <w:rFonts w:ascii="Garamond" w:hAnsi="Garamond"/>
          <w:szCs w:val="24"/>
        </w:rPr>
        <w:t>in excess of</w:t>
      </w:r>
      <w:proofErr w:type="gramEnd"/>
      <w:r w:rsidRPr="00381D49">
        <w:rPr>
          <w:rFonts w:ascii="Garamond" w:hAnsi="Garamond"/>
          <w:szCs w:val="24"/>
        </w:rPr>
        <w:t xml:space="preserve"> the following averaged over 6 consecutive minutes (ARM 17.8.340 and 40 CFR 60, Subpart OOO):</w:t>
      </w:r>
      <w:bookmarkEnd w:id="10"/>
      <w:r w:rsidRPr="00381D49">
        <w:rPr>
          <w:rFonts w:ascii="Garamond" w:hAnsi="Garamond"/>
          <w:szCs w:val="24"/>
        </w:rPr>
        <w:t xml:space="preserve">   </w:t>
      </w:r>
    </w:p>
    <w:p w14:paraId="62EE71B8" w14:textId="77777777" w:rsidR="00445542" w:rsidRPr="00471ED5" w:rsidRDefault="00445542" w:rsidP="00445542">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 w:val="20"/>
        </w:rPr>
      </w:pPr>
    </w:p>
    <w:p w14:paraId="708D9195" w14:textId="77777777" w:rsidR="00CF33D8" w:rsidRPr="00381D49" w:rsidRDefault="00CF33D8" w:rsidP="00B650E4">
      <w:pPr>
        <w:tabs>
          <w:tab w:val="left" w:pos="2160"/>
        </w:tabs>
        <w:ind w:left="2160" w:hanging="360"/>
        <w:rPr>
          <w:rFonts w:ascii="Garamond" w:hAnsi="Garamond"/>
          <w:szCs w:val="24"/>
        </w:rPr>
      </w:pPr>
      <w:r w:rsidRPr="00381D49">
        <w:rPr>
          <w:rFonts w:ascii="Garamond" w:hAnsi="Garamond"/>
          <w:szCs w:val="24"/>
        </w:rPr>
        <w:t>a.</w:t>
      </w:r>
      <w:r w:rsidRPr="00381D49">
        <w:rPr>
          <w:rFonts w:ascii="Garamond" w:hAnsi="Garamond"/>
          <w:szCs w:val="24"/>
        </w:rPr>
        <w:tab/>
        <w:t>For equipment that commence construction, modification, or reconstruction on or after April 22, 2008:  7% opacity</w:t>
      </w:r>
    </w:p>
    <w:p w14:paraId="0216F6FF" w14:textId="77777777" w:rsidR="00CF33D8" w:rsidRPr="00471ED5" w:rsidRDefault="00CF33D8" w:rsidP="00B650E4">
      <w:pPr>
        <w:tabs>
          <w:tab w:val="left" w:pos="2160"/>
        </w:tabs>
        <w:ind w:left="2160" w:hanging="360"/>
        <w:rPr>
          <w:rFonts w:ascii="Garamond" w:hAnsi="Garamond"/>
          <w:sz w:val="20"/>
        </w:rPr>
      </w:pPr>
    </w:p>
    <w:p w14:paraId="460E3D79" w14:textId="77777777" w:rsidR="00CF33D8" w:rsidRDefault="00CF33D8" w:rsidP="00B650E4">
      <w:pPr>
        <w:tabs>
          <w:tab w:val="left" w:pos="2160"/>
        </w:tabs>
        <w:ind w:left="2160" w:hanging="360"/>
        <w:rPr>
          <w:rFonts w:ascii="Garamond" w:hAnsi="Garamond"/>
          <w:szCs w:val="24"/>
        </w:rPr>
      </w:pPr>
      <w:r w:rsidRPr="00381D49">
        <w:rPr>
          <w:rFonts w:ascii="Garamond" w:hAnsi="Garamond"/>
          <w:szCs w:val="24"/>
        </w:rPr>
        <w:t>b.</w:t>
      </w:r>
      <w:r w:rsidRPr="00381D49">
        <w:rPr>
          <w:rFonts w:ascii="Garamond" w:hAnsi="Garamond"/>
          <w:szCs w:val="24"/>
        </w:rPr>
        <w:tab/>
        <w:t>For equipment that commence construction, modification, or reconstruction after August 31, 1983, but before April 22, 2008:  10% opacity</w:t>
      </w:r>
    </w:p>
    <w:p w14:paraId="2B592493" w14:textId="77777777" w:rsidR="005D03CE" w:rsidRPr="00471ED5" w:rsidRDefault="005D03CE" w:rsidP="00B650E4">
      <w:pPr>
        <w:tabs>
          <w:tab w:val="left" w:pos="2160"/>
        </w:tabs>
        <w:ind w:left="2160" w:hanging="360"/>
        <w:rPr>
          <w:rFonts w:ascii="Garamond" w:hAnsi="Garamond"/>
          <w:sz w:val="20"/>
        </w:rPr>
      </w:pPr>
    </w:p>
    <w:p w14:paraId="15DCEF2D" w14:textId="77777777" w:rsidR="005D03CE" w:rsidRPr="0090509A" w:rsidRDefault="005D03CE"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bookmarkStart w:id="11" w:name="_Ref397932051"/>
      <w:r w:rsidRPr="0090509A">
        <w:rPr>
          <w:rFonts w:ascii="Garamond" w:hAnsi="Garamond"/>
          <w:szCs w:val="24"/>
        </w:rPr>
        <w:t xml:space="preserve">Water </w:t>
      </w:r>
      <w:r w:rsidRPr="00381D49">
        <w:rPr>
          <w:rFonts w:ascii="Garamond" w:hAnsi="Garamond"/>
          <w:szCs w:val="24"/>
        </w:rPr>
        <w:t xml:space="preserve">and chemical dust suppressants </w:t>
      </w:r>
      <w:r w:rsidRPr="0090509A">
        <w:rPr>
          <w:rFonts w:ascii="Garamond" w:hAnsi="Garamond"/>
          <w:szCs w:val="24"/>
        </w:rPr>
        <w:t>shall be available on-site at all times and operated as necessary to maintain compliance with the opacity limitations in Sections II.A.</w:t>
      </w:r>
      <w:r>
        <w:rPr>
          <w:rFonts w:ascii="Garamond" w:hAnsi="Garamond"/>
          <w:szCs w:val="24"/>
        </w:rPr>
        <w:fldChar w:fldCharType="begin"/>
      </w:r>
      <w:r>
        <w:rPr>
          <w:rFonts w:ascii="Garamond" w:hAnsi="Garamond"/>
          <w:szCs w:val="24"/>
        </w:rPr>
        <w:instrText xml:space="preserve"> REF _Ref397931986 \r \h </w:instrText>
      </w:r>
      <w:r>
        <w:rPr>
          <w:rFonts w:ascii="Garamond" w:hAnsi="Garamond"/>
          <w:szCs w:val="24"/>
        </w:rPr>
      </w:r>
      <w:r>
        <w:rPr>
          <w:rFonts w:ascii="Garamond" w:hAnsi="Garamond"/>
          <w:szCs w:val="24"/>
        </w:rPr>
        <w:fldChar w:fldCharType="separate"/>
      </w:r>
      <w:r w:rsidR="00797417">
        <w:rPr>
          <w:rFonts w:ascii="Garamond" w:hAnsi="Garamond"/>
          <w:szCs w:val="24"/>
        </w:rPr>
        <w:t>2</w:t>
      </w:r>
      <w:r>
        <w:rPr>
          <w:rFonts w:ascii="Garamond" w:hAnsi="Garamond"/>
          <w:szCs w:val="24"/>
        </w:rPr>
        <w:fldChar w:fldCharType="end"/>
      </w:r>
      <w:r w:rsidRPr="0090509A">
        <w:rPr>
          <w:rFonts w:ascii="Garamond" w:hAnsi="Garamond"/>
          <w:szCs w:val="24"/>
        </w:rPr>
        <w:t>, II.A.</w:t>
      </w:r>
      <w:r>
        <w:rPr>
          <w:rFonts w:ascii="Garamond" w:hAnsi="Garamond"/>
          <w:szCs w:val="24"/>
        </w:rPr>
        <w:fldChar w:fldCharType="begin"/>
      </w:r>
      <w:r>
        <w:rPr>
          <w:rFonts w:ascii="Garamond" w:hAnsi="Garamond"/>
          <w:szCs w:val="24"/>
        </w:rPr>
        <w:instrText xml:space="preserve"> REF _Ref397931994 \r \h </w:instrText>
      </w:r>
      <w:r>
        <w:rPr>
          <w:rFonts w:ascii="Garamond" w:hAnsi="Garamond"/>
          <w:szCs w:val="24"/>
        </w:rPr>
      </w:r>
      <w:r>
        <w:rPr>
          <w:rFonts w:ascii="Garamond" w:hAnsi="Garamond"/>
          <w:szCs w:val="24"/>
        </w:rPr>
        <w:fldChar w:fldCharType="separate"/>
      </w:r>
      <w:r w:rsidR="00797417">
        <w:rPr>
          <w:rFonts w:ascii="Garamond" w:hAnsi="Garamond"/>
          <w:szCs w:val="24"/>
        </w:rPr>
        <w:t>3</w:t>
      </w:r>
      <w:r>
        <w:rPr>
          <w:rFonts w:ascii="Garamond" w:hAnsi="Garamond"/>
          <w:szCs w:val="24"/>
        </w:rPr>
        <w:fldChar w:fldCharType="end"/>
      </w:r>
      <w:r>
        <w:rPr>
          <w:rFonts w:ascii="Garamond" w:hAnsi="Garamond"/>
          <w:szCs w:val="24"/>
        </w:rPr>
        <w:t xml:space="preserve">, </w:t>
      </w:r>
      <w:r w:rsidRPr="0090509A">
        <w:rPr>
          <w:rFonts w:ascii="Garamond" w:hAnsi="Garamond"/>
          <w:szCs w:val="24"/>
        </w:rPr>
        <w:t>II.A.</w:t>
      </w:r>
      <w:r>
        <w:rPr>
          <w:rFonts w:ascii="Garamond" w:hAnsi="Garamond"/>
          <w:szCs w:val="24"/>
        </w:rPr>
        <w:fldChar w:fldCharType="begin"/>
      </w:r>
      <w:r>
        <w:rPr>
          <w:rFonts w:ascii="Garamond" w:hAnsi="Garamond"/>
          <w:szCs w:val="24"/>
        </w:rPr>
        <w:instrText xml:space="preserve"> REF _Ref397932002 \r \h </w:instrText>
      </w:r>
      <w:r>
        <w:rPr>
          <w:rFonts w:ascii="Garamond" w:hAnsi="Garamond"/>
          <w:szCs w:val="24"/>
        </w:rPr>
      </w:r>
      <w:r>
        <w:rPr>
          <w:rFonts w:ascii="Garamond" w:hAnsi="Garamond"/>
          <w:szCs w:val="24"/>
        </w:rPr>
        <w:fldChar w:fldCharType="separate"/>
      </w:r>
      <w:r w:rsidR="00797417">
        <w:rPr>
          <w:rFonts w:ascii="Garamond" w:hAnsi="Garamond"/>
          <w:szCs w:val="24"/>
        </w:rPr>
        <w:t>4</w:t>
      </w:r>
      <w:r>
        <w:rPr>
          <w:rFonts w:ascii="Garamond" w:hAnsi="Garamond"/>
          <w:szCs w:val="24"/>
        </w:rPr>
        <w:fldChar w:fldCharType="end"/>
      </w:r>
      <w:r w:rsidR="00E733DA">
        <w:rPr>
          <w:rFonts w:ascii="Garamond" w:hAnsi="Garamond"/>
          <w:szCs w:val="24"/>
        </w:rPr>
        <w:t xml:space="preserve">, </w:t>
      </w:r>
      <w:r>
        <w:rPr>
          <w:rFonts w:ascii="Garamond" w:hAnsi="Garamond"/>
          <w:szCs w:val="24"/>
        </w:rPr>
        <w:t>II.A.</w:t>
      </w:r>
      <w:r w:rsidR="00E733DA">
        <w:rPr>
          <w:rFonts w:ascii="Garamond" w:hAnsi="Garamond"/>
          <w:szCs w:val="24"/>
        </w:rPr>
        <w:fldChar w:fldCharType="begin"/>
      </w:r>
      <w:r w:rsidR="00E733DA">
        <w:rPr>
          <w:rFonts w:ascii="Garamond" w:hAnsi="Garamond"/>
          <w:szCs w:val="24"/>
        </w:rPr>
        <w:instrText xml:space="preserve"> REF _Ref397933085 \r \h </w:instrText>
      </w:r>
      <w:r w:rsidR="00E733DA">
        <w:rPr>
          <w:rFonts w:ascii="Garamond" w:hAnsi="Garamond"/>
          <w:szCs w:val="24"/>
        </w:rPr>
      </w:r>
      <w:r w:rsidR="00E733DA">
        <w:rPr>
          <w:rFonts w:ascii="Garamond" w:hAnsi="Garamond"/>
          <w:szCs w:val="24"/>
        </w:rPr>
        <w:fldChar w:fldCharType="separate"/>
      </w:r>
      <w:r w:rsidR="00E733DA">
        <w:rPr>
          <w:rFonts w:ascii="Garamond" w:hAnsi="Garamond"/>
          <w:szCs w:val="24"/>
        </w:rPr>
        <w:t>10</w:t>
      </w:r>
      <w:r w:rsidR="00E733DA">
        <w:rPr>
          <w:rFonts w:ascii="Garamond" w:hAnsi="Garamond"/>
          <w:szCs w:val="24"/>
        </w:rPr>
        <w:fldChar w:fldCharType="end"/>
      </w:r>
      <w:r w:rsidR="00E733DA">
        <w:rPr>
          <w:rFonts w:ascii="Garamond" w:hAnsi="Garamond"/>
          <w:szCs w:val="24"/>
        </w:rPr>
        <w:t xml:space="preserve"> and II.A.</w:t>
      </w:r>
      <w:r w:rsidR="00E733DA">
        <w:rPr>
          <w:rFonts w:ascii="Garamond" w:hAnsi="Garamond"/>
          <w:szCs w:val="24"/>
        </w:rPr>
        <w:fldChar w:fldCharType="begin"/>
      </w:r>
      <w:r w:rsidR="00E733DA">
        <w:rPr>
          <w:rFonts w:ascii="Garamond" w:hAnsi="Garamond"/>
          <w:szCs w:val="24"/>
        </w:rPr>
        <w:instrText xml:space="preserve"> REF _Ref397933087 \r \h </w:instrText>
      </w:r>
      <w:r w:rsidR="00E733DA">
        <w:rPr>
          <w:rFonts w:ascii="Garamond" w:hAnsi="Garamond"/>
          <w:szCs w:val="24"/>
        </w:rPr>
      </w:r>
      <w:r w:rsidR="00E733DA">
        <w:rPr>
          <w:rFonts w:ascii="Garamond" w:hAnsi="Garamond"/>
          <w:szCs w:val="24"/>
        </w:rPr>
        <w:fldChar w:fldCharType="separate"/>
      </w:r>
      <w:r w:rsidR="00E733DA">
        <w:rPr>
          <w:rFonts w:ascii="Garamond" w:hAnsi="Garamond"/>
          <w:szCs w:val="24"/>
        </w:rPr>
        <w:t>11</w:t>
      </w:r>
      <w:r w:rsidR="00E733DA">
        <w:rPr>
          <w:rFonts w:ascii="Garamond" w:hAnsi="Garamond"/>
          <w:szCs w:val="24"/>
        </w:rPr>
        <w:fldChar w:fldCharType="end"/>
      </w:r>
      <w:r w:rsidR="005C00F1">
        <w:rPr>
          <w:rFonts w:ascii="Garamond" w:hAnsi="Garamond"/>
          <w:szCs w:val="24"/>
        </w:rPr>
        <w:t xml:space="preserve"> </w:t>
      </w:r>
      <w:r w:rsidRPr="0090509A">
        <w:rPr>
          <w:rFonts w:ascii="Garamond" w:hAnsi="Garamond"/>
          <w:szCs w:val="24"/>
        </w:rPr>
        <w:t>(ARM 17.8.749 and ARM 17.8.752).</w:t>
      </w:r>
      <w:bookmarkEnd w:id="11"/>
    </w:p>
    <w:p w14:paraId="57D047AB" w14:textId="77777777" w:rsidR="00451C5E" w:rsidRPr="00471ED5" w:rsidRDefault="00451C5E" w:rsidP="00B650E4">
      <w:pPr>
        <w:tabs>
          <w:tab w:val="left" w:pos="1800"/>
        </w:tabs>
        <w:rPr>
          <w:rFonts w:ascii="Garamond" w:hAnsi="Garamond"/>
          <w:sz w:val="20"/>
        </w:rPr>
      </w:pPr>
    </w:p>
    <w:p w14:paraId="6C5A5F68" w14:textId="77777777" w:rsidR="004665D0" w:rsidRPr="00B650E4" w:rsidRDefault="004665D0"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 xml:space="preserve">Spring Creek shall not operate more than </w:t>
      </w:r>
      <w:r w:rsidR="001C3CB7" w:rsidRPr="00B650E4">
        <w:rPr>
          <w:rFonts w:ascii="Garamond" w:hAnsi="Garamond"/>
          <w:szCs w:val="24"/>
        </w:rPr>
        <w:t xml:space="preserve">one </w:t>
      </w:r>
      <w:r w:rsidR="00D12D01" w:rsidRPr="00B650E4">
        <w:rPr>
          <w:rFonts w:ascii="Garamond" w:hAnsi="Garamond"/>
          <w:szCs w:val="24"/>
        </w:rPr>
        <w:t xml:space="preserve">scoria rock </w:t>
      </w:r>
      <w:r w:rsidRPr="00B650E4">
        <w:rPr>
          <w:rFonts w:ascii="Garamond" w:hAnsi="Garamond"/>
          <w:szCs w:val="24"/>
        </w:rPr>
        <w:t>crusher</w:t>
      </w:r>
      <w:r w:rsidR="00D12D01" w:rsidRPr="00B650E4">
        <w:rPr>
          <w:rFonts w:ascii="Garamond" w:hAnsi="Garamond"/>
          <w:szCs w:val="24"/>
        </w:rPr>
        <w:t xml:space="preserve"> </w:t>
      </w:r>
      <w:r w:rsidRPr="00B650E4">
        <w:rPr>
          <w:rFonts w:ascii="Garamond" w:hAnsi="Garamond"/>
          <w:szCs w:val="24"/>
        </w:rPr>
        <w:t>at any given time and the maximum rated design capacity of the crusher shall not exceed 4</w:t>
      </w:r>
      <w:r w:rsidR="001C3CB7" w:rsidRPr="00B650E4">
        <w:rPr>
          <w:rFonts w:ascii="Garamond" w:hAnsi="Garamond"/>
          <w:szCs w:val="24"/>
        </w:rPr>
        <w:t>0</w:t>
      </w:r>
      <w:r w:rsidRPr="00B650E4">
        <w:rPr>
          <w:rFonts w:ascii="Garamond" w:hAnsi="Garamond"/>
          <w:szCs w:val="24"/>
        </w:rPr>
        <w:t>0 TPH</w:t>
      </w:r>
      <w:r w:rsidR="006F64F3" w:rsidRPr="00B650E4">
        <w:rPr>
          <w:rFonts w:ascii="Garamond" w:hAnsi="Garamond"/>
          <w:szCs w:val="24"/>
        </w:rPr>
        <w:t xml:space="preserve"> </w:t>
      </w:r>
      <w:r w:rsidRPr="00B650E4">
        <w:rPr>
          <w:rFonts w:ascii="Garamond" w:hAnsi="Garamond"/>
          <w:szCs w:val="24"/>
        </w:rPr>
        <w:t>(ARM 17.8.749).</w:t>
      </w:r>
    </w:p>
    <w:p w14:paraId="620B1563" w14:textId="77777777" w:rsidR="004665D0" w:rsidRPr="00471ED5" w:rsidRDefault="004665D0"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 w:val="20"/>
        </w:rPr>
      </w:pPr>
    </w:p>
    <w:p w14:paraId="5E405380" w14:textId="77777777" w:rsidR="0057710F" w:rsidRPr="00B650E4" w:rsidRDefault="00D12D01"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rPr>
        <w:t xml:space="preserve">Spring Creek </w:t>
      </w:r>
      <w:r w:rsidR="004665D0" w:rsidRPr="00B650E4">
        <w:rPr>
          <w:rFonts w:ascii="Garamond" w:hAnsi="Garamond"/>
          <w:szCs w:val="24"/>
        </w:rPr>
        <w:t xml:space="preserve">shall not operate more than </w:t>
      </w:r>
      <w:r w:rsidRPr="00B650E4">
        <w:rPr>
          <w:rFonts w:ascii="Garamond" w:hAnsi="Garamond"/>
          <w:szCs w:val="24"/>
        </w:rPr>
        <w:t xml:space="preserve">one scoria rock </w:t>
      </w:r>
      <w:r w:rsidR="004665D0" w:rsidRPr="00B650E4">
        <w:rPr>
          <w:rFonts w:ascii="Garamond" w:hAnsi="Garamond"/>
          <w:szCs w:val="24"/>
        </w:rPr>
        <w:t>screen at any given time and the maximum rated design capacity of the screen shall not exceed 40</w:t>
      </w:r>
      <w:r w:rsidRPr="00B650E4">
        <w:rPr>
          <w:rFonts w:ascii="Garamond" w:hAnsi="Garamond"/>
          <w:szCs w:val="24"/>
        </w:rPr>
        <w:t>0</w:t>
      </w:r>
      <w:r w:rsidR="004665D0" w:rsidRPr="00B650E4">
        <w:rPr>
          <w:rFonts w:ascii="Garamond" w:hAnsi="Garamond"/>
          <w:szCs w:val="24"/>
        </w:rPr>
        <w:t xml:space="preserve"> TPH</w:t>
      </w:r>
      <w:r w:rsidR="006F64F3" w:rsidRPr="00B650E4">
        <w:rPr>
          <w:rFonts w:ascii="Garamond" w:hAnsi="Garamond"/>
          <w:szCs w:val="24"/>
        </w:rPr>
        <w:t xml:space="preserve"> </w:t>
      </w:r>
      <w:r w:rsidR="004665D0" w:rsidRPr="00B650E4">
        <w:rPr>
          <w:rFonts w:ascii="Garamond" w:hAnsi="Garamond"/>
          <w:szCs w:val="24"/>
        </w:rPr>
        <w:t>(ARM 17.8.749).</w:t>
      </w:r>
      <w:r w:rsidR="0057710F" w:rsidRPr="00B650E4">
        <w:rPr>
          <w:rFonts w:ascii="Garamond" w:hAnsi="Garamond"/>
          <w:szCs w:val="24"/>
        </w:rPr>
        <w:t xml:space="preserve"> </w:t>
      </w:r>
    </w:p>
    <w:p w14:paraId="64D03BDA" w14:textId="77777777" w:rsidR="0057710F" w:rsidRPr="00471ED5" w:rsidRDefault="0057710F"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 w:val="20"/>
        </w:rPr>
      </w:pPr>
    </w:p>
    <w:p w14:paraId="2394F8AF" w14:textId="77777777" w:rsidR="004665D0" w:rsidRPr="00381D49" w:rsidRDefault="0057710F"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r w:rsidRPr="00B650E4">
        <w:rPr>
          <w:rFonts w:ascii="Garamond" w:hAnsi="Garamond"/>
          <w:szCs w:val="24"/>
        </w:rPr>
        <w:t xml:space="preserve">Spring Creek shall not operate more than one scoria rock stacker-conveyor at any given time and the maximum rated design capacity of the </w:t>
      </w:r>
      <w:r w:rsidR="005C00F1" w:rsidRPr="007369F4">
        <w:rPr>
          <w:rFonts w:ascii="Garamond" w:hAnsi="Garamond"/>
          <w:szCs w:val="24"/>
        </w:rPr>
        <w:t xml:space="preserve">stacker-conveyor </w:t>
      </w:r>
      <w:r w:rsidRPr="00B650E4">
        <w:rPr>
          <w:rFonts w:ascii="Garamond" w:hAnsi="Garamond"/>
          <w:szCs w:val="24"/>
        </w:rPr>
        <w:t>shall not exceed 400 TPH (ARM 17.8.749</w:t>
      </w:r>
      <w:r w:rsidR="006F64F3" w:rsidRPr="00B650E4">
        <w:rPr>
          <w:rFonts w:ascii="Garamond" w:hAnsi="Garamond"/>
          <w:szCs w:val="24"/>
        </w:rPr>
        <w:t>).</w:t>
      </w:r>
    </w:p>
    <w:p w14:paraId="251506ED" w14:textId="77777777" w:rsidR="00A10534" w:rsidRPr="00471ED5" w:rsidRDefault="00A10534"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 w:val="20"/>
        </w:rPr>
      </w:pPr>
    </w:p>
    <w:p w14:paraId="32B7722A" w14:textId="77777777" w:rsidR="009C5A51" w:rsidRPr="00BB3448" w:rsidRDefault="00A10534"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rPr>
      </w:pPr>
      <w:r w:rsidRPr="00381D49">
        <w:rPr>
          <w:rFonts w:ascii="Garamond" w:hAnsi="Garamond"/>
          <w:szCs w:val="24"/>
        </w:rPr>
        <w:t xml:space="preserve">Spring Creek shall comply with all applicable standards, limitations, and the reporting, record keeping, and notification requirements contained in 40 CFR 60, Subpart Y, Standards of Performance for Coal Preparation and Processing </w:t>
      </w:r>
      <w:proofErr w:type="gramStart"/>
      <w:r w:rsidRPr="00381D49">
        <w:rPr>
          <w:rFonts w:ascii="Garamond" w:hAnsi="Garamond"/>
          <w:szCs w:val="24"/>
        </w:rPr>
        <w:t xml:space="preserve">Plants  </w:t>
      </w:r>
      <w:r w:rsidRPr="00DB45A1">
        <w:rPr>
          <w:rFonts w:ascii="Garamond" w:hAnsi="Garamond"/>
          <w:szCs w:val="24"/>
        </w:rPr>
        <w:t>and</w:t>
      </w:r>
      <w:proofErr w:type="gramEnd"/>
      <w:r w:rsidRPr="00DB45A1">
        <w:rPr>
          <w:rFonts w:ascii="Garamond" w:hAnsi="Garamond"/>
          <w:szCs w:val="24"/>
        </w:rPr>
        <w:t xml:space="preserve"> 40 CFR 60, Subpart OOO Standards of Performance for Nonmetallic Mineral Processing Plants (ARM 17.8.340, 40 CF</w:t>
      </w:r>
      <w:r w:rsidRPr="00DD3F95">
        <w:rPr>
          <w:rFonts w:ascii="Garamond" w:hAnsi="Garamond"/>
          <w:szCs w:val="24"/>
        </w:rPr>
        <w:t xml:space="preserve">R 60, Subpart Y, and 40 CFR 60, </w:t>
      </w:r>
      <w:r w:rsidRPr="009C5A51">
        <w:rPr>
          <w:rFonts w:ascii="Garamond" w:hAnsi="Garamond"/>
          <w:szCs w:val="24"/>
        </w:rPr>
        <w:t xml:space="preserve">Subpart OOO). </w:t>
      </w:r>
    </w:p>
    <w:p w14:paraId="42A37459" w14:textId="77777777" w:rsidR="009C5A51" w:rsidRPr="00471ED5" w:rsidRDefault="009C5A51"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 w:val="20"/>
        </w:rPr>
      </w:pPr>
    </w:p>
    <w:p w14:paraId="13B351ED" w14:textId="536D29EF" w:rsidR="009C5A51" w:rsidRPr="00B650E4" w:rsidRDefault="009C5A51"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8"/>
          <w:szCs w:val="24"/>
        </w:rPr>
      </w:pPr>
      <w:r w:rsidRPr="00B650E4">
        <w:rPr>
          <w:rFonts w:ascii="Garamond" w:hAnsi="Garamond"/>
          <w:szCs w:val="22"/>
        </w:rPr>
        <w:t xml:space="preserve">The designated </w:t>
      </w:r>
      <w:r w:rsidR="00DB45A1" w:rsidRPr="00B650E4">
        <w:rPr>
          <w:rFonts w:ascii="Garamond" w:hAnsi="Garamond"/>
          <w:szCs w:val="22"/>
        </w:rPr>
        <w:t xml:space="preserve">emergency </w:t>
      </w:r>
      <w:r w:rsidRPr="00B650E4">
        <w:rPr>
          <w:rFonts w:ascii="Garamond" w:hAnsi="Garamond"/>
          <w:szCs w:val="22"/>
        </w:rPr>
        <w:t>diesel-fired</w:t>
      </w:r>
      <w:r w:rsidR="00DB45A1" w:rsidRPr="00B650E4">
        <w:rPr>
          <w:rFonts w:ascii="Garamond" w:hAnsi="Garamond"/>
          <w:szCs w:val="22"/>
        </w:rPr>
        <w:t xml:space="preserve"> engines</w:t>
      </w:r>
      <w:r w:rsidR="00C0627F">
        <w:rPr>
          <w:rFonts w:ascii="Garamond" w:hAnsi="Garamond"/>
          <w:szCs w:val="22"/>
        </w:rPr>
        <w:t xml:space="preserve"> </w:t>
      </w:r>
      <w:r w:rsidRPr="00B650E4">
        <w:rPr>
          <w:rFonts w:ascii="Garamond" w:hAnsi="Garamond"/>
          <w:szCs w:val="22"/>
        </w:rPr>
        <w:t xml:space="preserve">shall be used for emergency or back-up operations only and shall be limited to 500 hours of operation during any rolling 12-month </w:t>
      </w:r>
      <w:proofErr w:type="gramStart"/>
      <w:r w:rsidRPr="00B650E4">
        <w:rPr>
          <w:rFonts w:ascii="Garamond" w:hAnsi="Garamond"/>
          <w:szCs w:val="22"/>
        </w:rPr>
        <w:t>time period</w:t>
      </w:r>
      <w:proofErr w:type="gramEnd"/>
      <w:r w:rsidR="001C5417">
        <w:rPr>
          <w:rFonts w:ascii="Garamond" w:hAnsi="Garamond"/>
          <w:szCs w:val="22"/>
        </w:rPr>
        <w:t xml:space="preserve">. </w:t>
      </w:r>
      <w:r w:rsidRPr="00B650E4">
        <w:rPr>
          <w:rFonts w:ascii="Garamond" w:hAnsi="Garamond"/>
          <w:szCs w:val="22"/>
        </w:rPr>
        <w:t>Preventative maintenance activit</w:t>
      </w:r>
      <w:r w:rsidR="00DB45A1" w:rsidRPr="00B650E4">
        <w:rPr>
          <w:rFonts w:ascii="Garamond" w:hAnsi="Garamond"/>
          <w:szCs w:val="22"/>
        </w:rPr>
        <w:t>ies shall be included in the hours of operation limit</w:t>
      </w:r>
      <w:r w:rsidRPr="00B650E4">
        <w:rPr>
          <w:rFonts w:ascii="Garamond" w:hAnsi="Garamond"/>
          <w:szCs w:val="22"/>
        </w:rPr>
        <w:t xml:space="preserve"> (ARM 17.8.749).</w:t>
      </w:r>
    </w:p>
    <w:p w14:paraId="615AB189" w14:textId="77777777" w:rsidR="009C5A51" w:rsidRPr="00471ED5" w:rsidRDefault="009C5A51" w:rsidP="00B650E4">
      <w:pPr>
        <w:widowControl/>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0"/>
        </w:rPr>
      </w:pPr>
    </w:p>
    <w:p w14:paraId="6F59B6B3" w14:textId="77777777" w:rsidR="00DD3F95" w:rsidRPr="00B650E4" w:rsidRDefault="00DD3F95" w:rsidP="00F6417D">
      <w:pPr>
        <w:widowControl/>
        <w:numPr>
          <w:ilvl w:val="1"/>
          <w:numId w:val="2"/>
        </w:numPr>
        <w:tabs>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DB45A1">
        <w:rPr>
          <w:rFonts w:ascii="Garamond" w:hAnsi="Garamond"/>
          <w:szCs w:val="24"/>
        </w:rPr>
        <w:t>S</w:t>
      </w:r>
      <w:r>
        <w:rPr>
          <w:rFonts w:ascii="Garamond" w:hAnsi="Garamond"/>
          <w:szCs w:val="24"/>
        </w:rPr>
        <w:t>pring Creek</w:t>
      </w:r>
      <w:r w:rsidRPr="00B650E4">
        <w:rPr>
          <w:rFonts w:ascii="Garamond" w:hAnsi="Garamond"/>
          <w:szCs w:val="24"/>
        </w:rPr>
        <w:t xml:space="preserve"> shall comply with all applicable standards and limitations, and the reporting, recordkeeping, and notification requirements contained in 40 CFR 60, Subpart IIII, </w:t>
      </w:r>
      <w:r w:rsidRPr="00B650E4">
        <w:rPr>
          <w:rFonts w:ascii="Garamond" w:hAnsi="Garamond"/>
          <w:i/>
          <w:szCs w:val="24"/>
        </w:rPr>
        <w:t>Standards of Performance for Stationary Compression Ignition Internal Combustion Engines</w:t>
      </w:r>
      <w:r w:rsidRPr="00B650E4">
        <w:rPr>
          <w:rFonts w:ascii="Garamond" w:hAnsi="Garamond"/>
          <w:szCs w:val="24"/>
        </w:rPr>
        <w:t xml:space="preserve"> and 40 CFR 63, Subpart ZZZZ, </w:t>
      </w:r>
      <w:r w:rsidRPr="00B650E4">
        <w:rPr>
          <w:rFonts w:ascii="Garamond" w:hAnsi="Garamond"/>
          <w:i/>
          <w:szCs w:val="24"/>
        </w:rPr>
        <w:t>National Emissions Standards for Hazardous Air Pollutants for Stationary Reciprocating Internal Combustion Engines</w:t>
      </w:r>
      <w:r w:rsidRPr="00B650E4">
        <w:rPr>
          <w:rFonts w:ascii="Garamond" w:hAnsi="Garamond"/>
          <w:szCs w:val="24"/>
        </w:rPr>
        <w:t>, for any applicable diesel engine (ARM 17.8.340; 40 CFR 60, Subpart IIII; ARM 17.8.342 and 40 CFR 63, Subpart ZZZZ).</w:t>
      </w:r>
    </w:p>
    <w:p w14:paraId="5FC2DA60" w14:textId="77777777" w:rsidR="00DD3F95" w:rsidRPr="00471ED5" w:rsidRDefault="00DD3F95" w:rsidP="00B650E4">
      <w:pPr>
        <w:tabs>
          <w:tab w:val="left" w:pos="1800"/>
        </w:tabs>
        <w:rPr>
          <w:rFonts w:ascii="Garamond" w:hAnsi="Garamond"/>
          <w:sz w:val="20"/>
        </w:rPr>
      </w:pPr>
    </w:p>
    <w:p w14:paraId="51407DB3" w14:textId="77777777" w:rsidR="008A3C49" w:rsidRPr="00B650E4" w:rsidRDefault="004E07B2" w:rsidP="001C5417">
      <w:pPr>
        <w:pStyle w:val="Heading2"/>
      </w:pPr>
      <w:r w:rsidRPr="00B650E4">
        <w:t>Testing Requirements</w:t>
      </w:r>
      <w:r w:rsidR="008A3C49" w:rsidRPr="00B650E4">
        <w:t xml:space="preserve"> </w:t>
      </w:r>
    </w:p>
    <w:p w14:paraId="32231A4A" w14:textId="77777777" w:rsidR="008A3C49" w:rsidRPr="00471ED5" w:rsidRDefault="008A3C49" w:rsidP="00B650E4">
      <w:pPr>
        <w:tabs>
          <w:tab w:val="left" w:pos="1800"/>
        </w:tabs>
        <w:rPr>
          <w:rFonts w:ascii="Garamond" w:hAnsi="Garamond"/>
          <w:sz w:val="20"/>
        </w:rPr>
      </w:pPr>
    </w:p>
    <w:p w14:paraId="07B44FB2" w14:textId="77777777" w:rsidR="008A3C49" w:rsidRPr="00B650E4" w:rsidRDefault="008A3C49" w:rsidP="00F6417D">
      <w:pPr>
        <w:numPr>
          <w:ilvl w:val="2"/>
          <w:numId w:val="5"/>
        </w:numPr>
        <w:tabs>
          <w:tab w:val="left" w:pos="1800"/>
        </w:tabs>
        <w:ind w:left="1800" w:hanging="360"/>
        <w:rPr>
          <w:rFonts w:ascii="Garamond" w:hAnsi="Garamond"/>
          <w:szCs w:val="24"/>
        </w:rPr>
      </w:pPr>
      <w:r w:rsidRPr="00B650E4">
        <w:rPr>
          <w:rFonts w:ascii="Garamond" w:hAnsi="Garamond"/>
          <w:szCs w:val="24"/>
        </w:rPr>
        <w:t>All compliance source tests shall conform to the requirements of the Montana Source Test Protocol and Procedures Manual (ARM 17.8.106).</w:t>
      </w:r>
    </w:p>
    <w:p w14:paraId="2B6205BB" w14:textId="77777777" w:rsidR="008A3C49" w:rsidRPr="00471ED5" w:rsidRDefault="008A3C49" w:rsidP="008A3C49">
      <w:pPr>
        <w:tabs>
          <w:tab w:val="left" w:pos="1800"/>
        </w:tabs>
        <w:ind w:left="1800" w:hanging="360"/>
        <w:rPr>
          <w:rFonts w:ascii="Garamond" w:hAnsi="Garamond"/>
          <w:sz w:val="20"/>
        </w:rPr>
      </w:pPr>
      <w:r w:rsidRPr="00B650E4">
        <w:rPr>
          <w:rFonts w:ascii="Garamond" w:hAnsi="Garamond"/>
          <w:szCs w:val="24"/>
        </w:rPr>
        <w:t xml:space="preserve"> </w:t>
      </w:r>
    </w:p>
    <w:p w14:paraId="6A8294E6" w14:textId="22A5255D" w:rsidR="008A3C49" w:rsidRDefault="00B04443" w:rsidP="00F6417D">
      <w:pPr>
        <w:numPr>
          <w:ilvl w:val="2"/>
          <w:numId w:val="5"/>
        </w:numPr>
        <w:tabs>
          <w:tab w:val="left" w:pos="1800"/>
        </w:tabs>
        <w:ind w:left="1800" w:hanging="360"/>
        <w:rPr>
          <w:rFonts w:ascii="Garamond" w:hAnsi="Garamond"/>
          <w:szCs w:val="24"/>
        </w:rPr>
      </w:pPr>
      <w:r>
        <w:rPr>
          <w:rFonts w:ascii="Garamond" w:hAnsi="Garamond"/>
          <w:szCs w:val="24"/>
        </w:rPr>
        <w:t>DEQ</w:t>
      </w:r>
      <w:r w:rsidR="008A3C49" w:rsidRPr="00B650E4">
        <w:rPr>
          <w:rFonts w:ascii="Garamond" w:hAnsi="Garamond"/>
          <w:szCs w:val="24"/>
        </w:rPr>
        <w:t xml:space="preserve"> may require further testing (ARM 17.8.105).</w:t>
      </w:r>
    </w:p>
    <w:p w14:paraId="765BA701" w14:textId="77777777" w:rsidR="00C0627F" w:rsidRPr="00BB3448" w:rsidRDefault="006B38F5" w:rsidP="001C5417">
      <w:pPr>
        <w:pStyle w:val="Heading2"/>
      </w:pPr>
      <w:r w:rsidRPr="00BB3448">
        <w:t xml:space="preserve">Ambient </w:t>
      </w:r>
      <w:r w:rsidR="00C0627F" w:rsidRPr="00BB3448">
        <w:t>Monitoring Requirements</w:t>
      </w:r>
    </w:p>
    <w:p w14:paraId="3522D40A" w14:textId="77777777" w:rsidR="00631735" w:rsidRPr="00445542" w:rsidRDefault="00631735" w:rsidP="00B650E4">
      <w:pPr>
        <w:keepNext/>
        <w:ind w:left="1440"/>
        <w:rPr>
          <w:sz w:val="20"/>
        </w:rPr>
      </w:pPr>
    </w:p>
    <w:p w14:paraId="142D5515" w14:textId="2ECBB1A0" w:rsidR="006B38F5" w:rsidRPr="00B650E4" w:rsidRDefault="006B38F5" w:rsidP="00B650E4">
      <w:pPr>
        <w:keepNext/>
        <w:widowControl/>
        <w:ind w:left="1440"/>
        <w:rPr>
          <w:rFonts w:ascii="Garamond" w:hAnsi="Garamond"/>
        </w:rPr>
      </w:pPr>
      <w:r>
        <w:rPr>
          <w:rFonts w:ascii="Garamond" w:hAnsi="Garamond"/>
        </w:rPr>
        <w:t xml:space="preserve">Spring Creek shall install and </w:t>
      </w:r>
      <w:r w:rsidR="005E2F52">
        <w:rPr>
          <w:rFonts w:ascii="Garamond" w:hAnsi="Garamond"/>
        </w:rPr>
        <w:t xml:space="preserve">operate an </w:t>
      </w:r>
      <w:r>
        <w:rPr>
          <w:rFonts w:ascii="Garamond" w:hAnsi="Garamond"/>
        </w:rPr>
        <w:t>ambient air quality monitoring network</w:t>
      </w:r>
      <w:r w:rsidR="005E2F52">
        <w:rPr>
          <w:rFonts w:ascii="Garamond" w:hAnsi="Garamond"/>
        </w:rPr>
        <w:t xml:space="preserve"> to measure concentrations </w:t>
      </w:r>
      <w:r w:rsidR="0087170D">
        <w:rPr>
          <w:rFonts w:ascii="Garamond" w:hAnsi="Garamond"/>
        </w:rPr>
        <w:t xml:space="preserve">of </w:t>
      </w:r>
      <w:r w:rsidR="005E2F52">
        <w:rPr>
          <w:rFonts w:ascii="Garamond" w:hAnsi="Garamond"/>
        </w:rPr>
        <w:t>particulate matter with an aerodynamic diameter of 10 microns or less</w:t>
      </w:r>
      <w:r w:rsidR="00C71513">
        <w:rPr>
          <w:rFonts w:ascii="Garamond" w:hAnsi="Garamond"/>
        </w:rPr>
        <w:t xml:space="preserve"> (PM</w:t>
      </w:r>
      <w:r w:rsidR="00C71513" w:rsidRPr="00B650E4">
        <w:rPr>
          <w:rFonts w:ascii="Garamond" w:hAnsi="Garamond"/>
          <w:vertAlign w:val="subscript"/>
        </w:rPr>
        <w:t>10</w:t>
      </w:r>
      <w:r w:rsidR="00C71513">
        <w:rPr>
          <w:rFonts w:ascii="Garamond" w:hAnsi="Garamond"/>
        </w:rPr>
        <w:t>)</w:t>
      </w:r>
      <w:r w:rsidR="005E2F52">
        <w:rPr>
          <w:rFonts w:ascii="Garamond" w:hAnsi="Garamond"/>
        </w:rPr>
        <w:t xml:space="preserve"> </w:t>
      </w:r>
      <w:r>
        <w:rPr>
          <w:rFonts w:ascii="Garamond" w:hAnsi="Garamond"/>
        </w:rPr>
        <w:t>wh</w:t>
      </w:r>
      <w:r w:rsidR="005E2F52">
        <w:rPr>
          <w:rFonts w:ascii="Garamond" w:hAnsi="Garamond"/>
        </w:rPr>
        <w:t xml:space="preserve">en </w:t>
      </w:r>
      <w:r w:rsidR="00FF1B26">
        <w:rPr>
          <w:rFonts w:ascii="Garamond" w:hAnsi="Garamond"/>
        </w:rPr>
        <w:t xml:space="preserve">the </w:t>
      </w:r>
      <w:r w:rsidR="00287E3C">
        <w:rPr>
          <w:rFonts w:ascii="Garamond" w:hAnsi="Garamond"/>
        </w:rPr>
        <w:t>mine achieves a</w:t>
      </w:r>
      <w:r w:rsidR="005E2F52">
        <w:rPr>
          <w:rFonts w:ascii="Garamond" w:hAnsi="Garamond"/>
        </w:rPr>
        <w:t xml:space="preserve"> coal production </w:t>
      </w:r>
      <w:r w:rsidR="00293423">
        <w:rPr>
          <w:rFonts w:ascii="Garamond" w:hAnsi="Garamond"/>
        </w:rPr>
        <w:t xml:space="preserve">rate </w:t>
      </w:r>
      <w:r w:rsidR="00287E3C">
        <w:rPr>
          <w:rFonts w:ascii="Garamond" w:hAnsi="Garamond"/>
        </w:rPr>
        <w:t xml:space="preserve">of </w:t>
      </w:r>
      <w:r>
        <w:rPr>
          <w:rFonts w:ascii="Garamond" w:hAnsi="Garamond"/>
        </w:rPr>
        <w:t xml:space="preserve">24 million tons </w:t>
      </w:r>
      <w:r w:rsidR="008C337A">
        <w:rPr>
          <w:rFonts w:ascii="Garamond" w:hAnsi="Garamond"/>
        </w:rPr>
        <w:t>during any rolling 12-month period</w:t>
      </w:r>
      <w:r w:rsidR="00293423">
        <w:rPr>
          <w:rFonts w:ascii="Garamond" w:hAnsi="Garamond"/>
        </w:rPr>
        <w:t xml:space="preserve"> (action level)</w:t>
      </w:r>
      <w:r w:rsidR="001C5417">
        <w:rPr>
          <w:rFonts w:ascii="Garamond" w:hAnsi="Garamond"/>
        </w:rPr>
        <w:t xml:space="preserve">. </w:t>
      </w:r>
      <w:r w:rsidR="0087170D">
        <w:rPr>
          <w:rFonts w:ascii="Garamond" w:hAnsi="Garamond"/>
        </w:rPr>
        <w:t xml:space="preserve"> </w:t>
      </w:r>
    </w:p>
    <w:p w14:paraId="2A25CB1D" w14:textId="77777777" w:rsidR="00631735" w:rsidRPr="00445542" w:rsidRDefault="00631735" w:rsidP="00B650E4">
      <w:pPr>
        <w:ind w:left="1440"/>
        <w:rPr>
          <w:sz w:val="20"/>
        </w:rPr>
      </w:pPr>
    </w:p>
    <w:p w14:paraId="06EDF221" w14:textId="66F79C6D" w:rsidR="009C6FCB" w:rsidRDefault="00293423" w:rsidP="00F6417D">
      <w:pPr>
        <w:pStyle w:val="ListParagraph"/>
        <w:numPr>
          <w:ilvl w:val="0"/>
          <w:numId w:val="80"/>
        </w:numPr>
        <w:tabs>
          <w:tab w:val="left" w:pos="1800"/>
        </w:tabs>
        <w:rPr>
          <w:rFonts w:ascii="Garamond" w:hAnsi="Garamond"/>
          <w:szCs w:val="24"/>
        </w:rPr>
      </w:pPr>
      <w:r w:rsidRPr="009C6FCB">
        <w:rPr>
          <w:rFonts w:ascii="Garamond" w:hAnsi="Garamond"/>
          <w:szCs w:val="24"/>
        </w:rPr>
        <w:t xml:space="preserve">Spring Creek shall notify </w:t>
      </w:r>
      <w:r w:rsidR="00B04443">
        <w:rPr>
          <w:rFonts w:ascii="Garamond" w:hAnsi="Garamond"/>
          <w:szCs w:val="24"/>
        </w:rPr>
        <w:t>DEQ</w:t>
      </w:r>
      <w:r w:rsidRPr="009C6FCB">
        <w:rPr>
          <w:rFonts w:ascii="Garamond" w:hAnsi="Garamond"/>
          <w:szCs w:val="24"/>
        </w:rPr>
        <w:t xml:space="preserve"> within 60 days of achieving the prescribed monitoring action level</w:t>
      </w:r>
      <w:r w:rsidR="001C5417">
        <w:rPr>
          <w:rFonts w:ascii="Garamond" w:hAnsi="Garamond"/>
          <w:szCs w:val="24"/>
        </w:rPr>
        <w:t xml:space="preserve">. </w:t>
      </w:r>
    </w:p>
    <w:p w14:paraId="716E8040" w14:textId="77777777" w:rsidR="009C6FCB" w:rsidRPr="00445542" w:rsidRDefault="009C6FCB" w:rsidP="009C6FCB">
      <w:pPr>
        <w:pStyle w:val="ListParagraph"/>
        <w:tabs>
          <w:tab w:val="left" w:pos="1800"/>
        </w:tabs>
        <w:ind w:left="1800"/>
        <w:rPr>
          <w:rFonts w:ascii="Garamond" w:hAnsi="Garamond"/>
          <w:sz w:val="20"/>
        </w:rPr>
      </w:pPr>
    </w:p>
    <w:p w14:paraId="373B1428" w14:textId="1B858C2B" w:rsidR="009C6FCB" w:rsidRPr="009C6FCB" w:rsidRDefault="009C6FCB" w:rsidP="00F6417D">
      <w:pPr>
        <w:pStyle w:val="ListParagraph"/>
        <w:numPr>
          <w:ilvl w:val="0"/>
          <w:numId w:val="80"/>
        </w:numPr>
        <w:rPr>
          <w:rFonts w:ascii="Garamond" w:hAnsi="Garamond"/>
          <w:szCs w:val="24"/>
        </w:rPr>
      </w:pPr>
      <w:r w:rsidRPr="009C6FCB">
        <w:rPr>
          <w:rFonts w:ascii="Garamond" w:hAnsi="Garamond"/>
          <w:szCs w:val="24"/>
        </w:rPr>
        <w:t>The r</w:t>
      </w:r>
      <w:r>
        <w:rPr>
          <w:rFonts w:ascii="Garamond" w:hAnsi="Garamond"/>
          <w:szCs w:val="24"/>
        </w:rPr>
        <w:t>equirements of Ambient Monitoring Plant (Attachment 1)</w:t>
      </w:r>
      <w:r w:rsidRPr="009C6FCB">
        <w:rPr>
          <w:rFonts w:ascii="Garamond" w:hAnsi="Garamond"/>
          <w:szCs w:val="24"/>
        </w:rPr>
        <w:t xml:space="preserve"> shall take effect within 180 days of Spring Creek achieving</w:t>
      </w:r>
      <w:r>
        <w:rPr>
          <w:rFonts w:ascii="Garamond" w:hAnsi="Garamond"/>
          <w:szCs w:val="24"/>
        </w:rPr>
        <w:t xml:space="preserve"> the prescribed monitoring action level</w:t>
      </w:r>
      <w:r w:rsidR="001C5417">
        <w:rPr>
          <w:rFonts w:ascii="Garamond" w:hAnsi="Garamond"/>
          <w:szCs w:val="24"/>
        </w:rPr>
        <w:t xml:space="preserve">. </w:t>
      </w:r>
      <w:r w:rsidRPr="009C6FCB">
        <w:rPr>
          <w:rFonts w:ascii="Garamond" w:hAnsi="Garamond"/>
          <w:szCs w:val="24"/>
        </w:rPr>
        <w:t xml:space="preserve">  </w:t>
      </w:r>
    </w:p>
    <w:p w14:paraId="70811493" w14:textId="77777777" w:rsidR="009C6FCB" w:rsidRPr="00445542" w:rsidRDefault="009C6FCB" w:rsidP="009C6FCB">
      <w:pPr>
        <w:pStyle w:val="ListParagraph"/>
        <w:tabs>
          <w:tab w:val="left" w:pos="1800"/>
        </w:tabs>
        <w:ind w:left="1800"/>
        <w:rPr>
          <w:rFonts w:ascii="Garamond" w:hAnsi="Garamond"/>
          <w:sz w:val="20"/>
        </w:rPr>
      </w:pPr>
    </w:p>
    <w:p w14:paraId="22FF47A3" w14:textId="2E17CB04" w:rsidR="00C0627F" w:rsidRPr="009C6FCB" w:rsidRDefault="000C7EAB" w:rsidP="00F6417D">
      <w:pPr>
        <w:pStyle w:val="ListParagraph"/>
        <w:numPr>
          <w:ilvl w:val="0"/>
          <w:numId w:val="80"/>
        </w:numPr>
        <w:tabs>
          <w:tab w:val="left" w:pos="1800"/>
        </w:tabs>
        <w:rPr>
          <w:rFonts w:ascii="Garamond" w:hAnsi="Garamond"/>
          <w:szCs w:val="24"/>
        </w:rPr>
      </w:pPr>
      <w:r w:rsidRPr="009C6FCB">
        <w:rPr>
          <w:rFonts w:ascii="Garamond" w:hAnsi="Garamond"/>
          <w:szCs w:val="24"/>
        </w:rPr>
        <w:t>The monitoring plan shall conform to the requirement established within Attachment 1 of MAQP #1120-1</w:t>
      </w:r>
      <w:r w:rsidR="00B04443">
        <w:rPr>
          <w:rFonts w:ascii="Garamond" w:hAnsi="Garamond"/>
          <w:szCs w:val="24"/>
        </w:rPr>
        <w:t>3</w:t>
      </w:r>
      <w:r w:rsidRPr="009C6FCB">
        <w:rPr>
          <w:rFonts w:ascii="Garamond" w:hAnsi="Garamond"/>
          <w:szCs w:val="24"/>
        </w:rPr>
        <w:t xml:space="preserve"> (ARM 17.8.749).</w:t>
      </w:r>
    </w:p>
    <w:p w14:paraId="366BF1FC" w14:textId="77777777" w:rsidR="00C0627F" w:rsidRPr="00445542" w:rsidRDefault="00C0627F" w:rsidP="008A3C49">
      <w:pPr>
        <w:rPr>
          <w:rFonts w:ascii="Garamond" w:hAnsi="Garamond"/>
          <w:sz w:val="20"/>
        </w:rPr>
      </w:pPr>
    </w:p>
    <w:p w14:paraId="662F2C1B" w14:textId="77777777" w:rsidR="00C0627F" w:rsidRDefault="008A3C49" w:rsidP="001C5417">
      <w:pPr>
        <w:pStyle w:val="Heading2"/>
      </w:pPr>
      <w:r w:rsidRPr="00B650E4">
        <w:t>Operational Reporting Requirements</w:t>
      </w:r>
    </w:p>
    <w:p w14:paraId="3ABC06AA" w14:textId="77777777" w:rsidR="004E07B2" w:rsidRPr="00445542" w:rsidRDefault="004E07B2" w:rsidP="008A3C49">
      <w:pPr>
        <w:widowControl/>
        <w:tabs>
          <w:tab w:val="left" w:pos="-1440"/>
          <w:tab w:val="left" w:pos="-72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0"/>
        </w:rPr>
      </w:pPr>
      <w:r w:rsidRPr="00B650E4">
        <w:rPr>
          <w:rFonts w:ascii="Garamond" w:hAnsi="Garamond"/>
          <w:szCs w:val="24"/>
        </w:rPr>
        <w:tab/>
      </w:r>
    </w:p>
    <w:p w14:paraId="5A586F17" w14:textId="2853669F" w:rsidR="004E07B2" w:rsidRPr="00B650E4" w:rsidRDefault="004E07B2" w:rsidP="00F6417D">
      <w:pPr>
        <w:widowControl/>
        <w:numPr>
          <w:ilvl w:val="0"/>
          <w:numId w:val="81"/>
        </w:numPr>
        <w:tabs>
          <w:tab w:val="clear" w:pos="1440"/>
          <w:tab w:val="left" w:pos="-1440"/>
          <w:tab w:val="left" w:pos="-720"/>
          <w:tab w:val="left" w:pos="720"/>
          <w:tab w:val="left" w:pos="1890"/>
          <w:tab w:val="left" w:pos="2160"/>
          <w:tab w:val="left" w:pos="2880"/>
          <w:tab w:val="left" w:pos="3600"/>
          <w:tab w:val="left" w:pos="4320"/>
          <w:tab w:val="left" w:pos="5040"/>
          <w:tab w:val="left" w:pos="5760"/>
          <w:tab w:val="left" w:pos="6480"/>
          <w:tab w:val="left" w:pos="7200"/>
          <w:tab w:val="left" w:pos="7920"/>
          <w:tab w:val="left" w:pos="8640"/>
          <w:tab w:val="left" w:pos="9360"/>
        </w:tabs>
        <w:ind w:left="1800"/>
        <w:rPr>
          <w:rFonts w:ascii="Garamond" w:hAnsi="Garamond"/>
          <w:szCs w:val="24"/>
        </w:rPr>
      </w:pPr>
      <w:r w:rsidRPr="00B650E4">
        <w:rPr>
          <w:rFonts w:ascii="Garamond" w:hAnsi="Garamond"/>
          <w:szCs w:val="24"/>
        </w:rPr>
        <w:t xml:space="preserve">Spring Creek shall supply </w:t>
      </w:r>
      <w:r w:rsidR="00B04443">
        <w:rPr>
          <w:rFonts w:ascii="Garamond" w:hAnsi="Garamond"/>
          <w:szCs w:val="24"/>
        </w:rPr>
        <w:t>DEQ</w:t>
      </w:r>
      <w:r w:rsidRPr="00B650E4">
        <w:rPr>
          <w:rFonts w:ascii="Garamond" w:hAnsi="Garamond"/>
          <w:szCs w:val="24"/>
        </w:rPr>
        <w:t xml:space="preserve"> with annual production information for all emission points, as required by </w:t>
      </w:r>
      <w:r w:rsidR="00B04443">
        <w:rPr>
          <w:rFonts w:ascii="Garamond" w:hAnsi="Garamond"/>
          <w:szCs w:val="24"/>
        </w:rPr>
        <w:t>DEQ</w:t>
      </w:r>
      <w:r w:rsidRPr="00B650E4">
        <w:rPr>
          <w:rFonts w:ascii="Garamond" w:hAnsi="Garamond"/>
          <w:szCs w:val="24"/>
        </w:rPr>
        <w:t>, in the annual emission inventory request</w:t>
      </w:r>
      <w:r w:rsidR="001C5417">
        <w:rPr>
          <w:rFonts w:ascii="Garamond" w:hAnsi="Garamond"/>
          <w:szCs w:val="24"/>
        </w:rPr>
        <w:t xml:space="preserve">. </w:t>
      </w:r>
      <w:r w:rsidRPr="00B650E4">
        <w:rPr>
          <w:rFonts w:ascii="Garamond" w:hAnsi="Garamond"/>
          <w:szCs w:val="24"/>
        </w:rPr>
        <w:t>The request will include, but is not limited to, all sources identified in the most recent emission inventory report and sources identified in Section I.A of the permit analysis</w:t>
      </w:r>
      <w:r w:rsidR="001C5417">
        <w:rPr>
          <w:rFonts w:ascii="Garamond" w:hAnsi="Garamond"/>
          <w:szCs w:val="24"/>
        </w:rPr>
        <w:t xml:space="preserve">. </w:t>
      </w:r>
      <w:r w:rsidRPr="00B650E4">
        <w:rPr>
          <w:rFonts w:ascii="Garamond" w:hAnsi="Garamond"/>
          <w:szCs w:val="24"/>
        </w:rPr>
        <w:t>This information submitted shall include the amount of coal produced (ARM 17.8.749).</w:t>
      </w:r>
    </w:p>
    <w:p w14:paraId="0DAA9C33" w14:textId="77777777" w:rsidR="004E07B2" w:rsidRPr="00445542" w:rsidRDefault="004E07B2" w:rsidP="001C5417">
      <w:pPr>
        <w:tabs>
          <w:tab w:val="left" w:pos="-1440"/>
          <w:tab w:val="left" w:pos="-720"/>
          <w:tab w:val="left" w:pos="0"/>
          <w:tab w:val="left" w:pos="720"/>
          <w:tab w:val="num" w:pos="180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ascii="Garamond" w:hAnsi="Garamond"/>
          <w:sz w:val="20"/>
        </w:rPr>
      </w:pPr>
    </w:p>
    <w:p w14:paraId="0DA0E982" w14:textId="7218FB90" w:rsidR="004E07B2" w:rsidRDefault="004E07B2" w:rsidP="001C5417">
      <w:pPr>
        <w:tabs>
          <w:tab w:val="num" w:pos="1800"/>
        </w:tabs>
        <w:ind w:left="1800"/>
        <w:rPr>
          <w:rFonts w:ascii="Garamond" w:hAnsi="Garamond"/>
          <w:szCs w:val="24"/>
        </w:rPr>
      </w:pPr>
      <w:r w:rsidRPr="00B650E4">
        <w:rPr>
          <w:rFonts w:ascii="Garamond" w:hAnsi="Garamond"/>
          <w:szCs w:val="24"/>
        </w:rPr>
        <w:t xml:space="preserve">Production information shall be gathered on a calendar-year basis and submitted to </w:t>
      </w:r>
      <w:r w:rsidR="00B04443">
        <w:rPr>
          <w:rFonts w:ascii="Garamond" w:hAnsi="Garamond"/>
          <w:szCs w:val="24"/>
        </w:rPr>
        <w:t>DEQ</w:t>
      </w:r>
      <w:r w:rsidRPr="00B650E4">
        <w:rPr>
          <w:rFonts w:ascii="Garamond" w:hAnsi="Garamond"/>
          <w:szCs w:val="24"/>
        </w:rPr>
        <w:t xml:space="preserve"> by the date required in the emission inventory request</w:t>
      </w:r>
      <w:r w:rsidR="001C5417">
        <w:rPr>
          <w:rFonts w:ascii="Garamond" w:hAnsi="Garamond"/>
          <w:szCs w:val="24"/>
        </w:rPr>
        <w:t xml:space="preserve">. </w:t>
      </w:r>
      <w:r w:rsidRPr="00B650E4">
        <w:rPr>
          <w:rFonts w:ascii="Garamond" w:hAnsi="Garamond"/>
          <w:szCs w:val="24"/>
        </w:rPr>
        <w:t xml:space="preserve">Information shall be in the units required by </w:t>
      </w:r>
      <w:r w:rsidR="00B04443">
        <w:rPr>
          <w:rFonts w:ascii="Garamond" w:hAnsi="Garamond"/>
          <w:szCs w:val="24"/>
        </w:rPr>
        <w:t>DEQ</w:t>
      </w:r>
      <w:r w:rsidR="001C5417">
        <w:rPr>
          <w:rFonts w:ascii="Garamond" w:hAnsi="Garamond"/>
          <w:szCs w:val="24"/>
        </w:rPr>
        <w:t xml:space="preserve">. </w:t>
      </w:r>
      <w:r w:rsidRPr="00B650E4">
        <w:rPr>
          <w:rFonts w:ascii="Garamond" w:hAnsi="Garamond"/>
          <w:szCs w:val="24"/>
        </w:rPr>
        <w:t xml:space="preserve">This information may be used </w:t>
      </w:r>
      <w:r w:rsidR="006A048B" w:rsidRPr="00B650E4">
        <w:rPr>
          <w:rFonts w:ascii="Garamond" w:hAnsi="Garamond"/>
          <w:szCs w:val="24"/>
        </w:rPr>
        <w:t>to calculate operating fees, based on actual emissions from the facility, and/or to verify compliance with permit limitations (ARM 17.8.505</w:t>
      </w:r>
      <w:r w:rsidRPr="00B650E4">
        <w:rPr>
          <w:rFonts w:ascii="Garamond" w:hAnsi="Garamond"/>
          <w:szCs w:val="24"/>
        </w:rPr>
        <w:t>)</w:t>
      </w:r>
      <w:r w:rsidR="001C5417">
        <w:rPr>
          <w:rFonts w:ascii="Garamond" w:hAnsi="Garamond"/>
          <w:szCs w:val="24"/>
        </w:rPr>
        <w:t xml:space="preserve">. </w:t>
      </w:r>
    </w:p>
    <w:p w14:paraId="21C0CB2C" w14:textId="77777777" w:rsidR="00DB799E" w:rsidRPr="00445542" w:rsidRDefault="00DB799E" w:rsidP="001C5417">
      <w:pPr>
        <w:tabs>
          <w:tab w:val="num" w:pos="1800"/>
        </w:tabs>
        <w:ind w:left="1800" w:hanging="360"/>
        <w:rPr>
          <w:rFonts w:ascii="Garamond" w:hAnsi="Garamond"/>
          <w:sz w:val="20"/>
        </w:rPr>
      </w:pPr>
    </w:p>
    <w:p w14:paraId="712ADF77" w14:textId="642175DF" w:rsidR="004E07B2" w:rsidRPr="00B650E4" w:rsidRDefault="004E07B2" w:rsidP="00F6417D">
      <w:pPr>
        <w:numPr>
          <w:ilvl w:val="0"/>
          <w:numId w:val="81"/>
        </w:numPr>
        <w:tabs>
          <w:tab w:val="clear" w:pos="1440"/>
        </w:tabs>
        <w:ind w:left="1800"/>
        <w:rPr>
          <w:rFonts w:ascii="Garamond" w:hAnsi="Garamond"/>
          <w:szCs w:val="24"/>
        </w:rPr>
      </w:pPr>
      <w:r w:rsidRPr="00B650E4">
        <w:rPr>
          <w:rFonts w:ascii="Garamond" w:hAnsi="Garamond"/>
          <w:szCs w:val="24"/>
        </w:rPr>
        <w:t xml:space="preserve">Spring Creek shall notify </w:t>
      </w:r>
      <w:r w:rsidR="00B04443">
        <w:rPr>
          <w:rFonts w:ascii="Garamond" w:hAnsi="Garamond"/>
          <w:szCs w:val="24"/>
        </w:rPr>
        <w:t>DEQ</w:t>
      </w:r>
      <w:r w:rsidRPr="00B650E4">
        <w:rPr>
          <w:rFonts w:ascii="Garamond" w:hAnsi="Garamond"/>
          <w:szCs w:val="24"/>
        </w:rPr>
        <w:t xml:space="preserve"> of any construction or improvement project conducted, pursuant to ARM 17.8.745, </w:t>
      </w:r>
      <w:r w:rsidR="008E06A7" w:rsidRPr="00B650E4">
        <w:rPr>
          <w:rFonts w:ascii="Garamond" w:hAnsi="Garamond"/>
          <w:szCs w:val="24"/>
        </w:rPr>
        <w:t>that would include</w:t>
      </w:r>
      <w:r w:rsidR="008E06A7" w:rsidRPr="00B650E4">
        <w:rPr>
          <w:rFonts w:ascii="Garamond" w:hAnsi="Garamond"/>
          <w:b/>
          <w:i/>
          <w:szCs w:val="24"/>
        </w:rPr>
        <w:t xml:space="preserve"> the addition of a new</w:t>
      </w:r>
      <w:r w:rsidR="008E06A7" w:rsidRPr="00B650E4">
        <w:rPr>
          <w:rFonts w:ascii="Garamond" w:hAnsi="Garamond"/>
          <w:i/>
          <w:szCs w:val="24"/>
        </w:rPr>
        <w:t xml:space="preserve"> </w:t>
      </w:r>
      <w:r w:rsidR="008E06A7" w:rsidRPr="00B650E4">
        <w:rPr>
          <w:rFonts w:ascii="Garamond" w:hAnsi="Garamond"/>
          <w:b/>
          <w:i/>
          <w:szCs w:val="24"/>
        </w:rPr>
        <w:t>emissions unit</w:t>
      </w:r>
      <w:r w:rsidR="008E06A7" w:rsidRPr="00B650E4">
        <w:rPr>
          <w:rFonts w:ascii="Garamond" w:hAnsi="Garamond"/>
          <w:i/>
          <w:szCs w:val="24"/>
        </w:rPr>
        <w:t>,</w:t>
      </w:r>
      <w:r w:rsidR="008E06A7" w:rsidRPr="00B650E4">
        <w:rPr>
          <w:rFonts w:ascii="Garamond" w:hAnsi="Garamond"/>
          <w:szCs w:val="24"/>
        </w:rPr>
        <w:t xml:space="preserve"> change in control equipment, stack height, stack diameter, stack flow, stack gas temperature, source location, or fuel specifications, or would result in an increase in source capacity above its permitted operation</w:t>
      </w:r>
      <w:r w:rsidR="001C5417">
        <w:rPr>
          <w:rFonts w:ascii="Garamond" w:hAnsi="Garamond"/>
          <w:szCs w:val="24"/>
        </w:rPr>
        <w:t xml:space="preserve">. </w:t>
      </w:r>
      <w:r w:rsidRPr="00B650E4">
        <w:rPr>
          <w:rFonts w:ascii="Garamond" w:hAnsi="Garamond"/>
          <w:szCs w:val="24"/>
        </w:rPr>
        <w:t xml:space="preserve">The notice must be submitted to </w:t>
      </w:r>
      <w:r w:rsidR="00B04443">
        <w:rPr>
          <w:rFonts w:ascii="Garamond" w:hAnsi="Garamond"/>
          <w:szCs w:val="24"/>
        </w:rPr>
        <w:t>DEQ</w:t>
      </w:r>
      <w:r w:rsidRPr="00B650E4">
        <w:rPr>
          <w:rFonts w:ascii="Garamond" w:hAnsi="Garamond"/>
          <w:szCs w:val="24"/>
        </w:rPr>
        <w:t xml:space="preserve"> in writing 10 days prior to start up or use of the proposed de minimis change, or as soon as reasonably practicable in the event of an unanticipated circumstance causing the de minimis </w:t>
      </w:r>
      <w:proofErr w:type="gramStart"/>
      <w:r w:rsidRPr="00B650E4">
        <w:rPr>
          <w:rFonts w:ascii="Garamond" w:hAnsi="Garamond"/>
          <w:szCs w:val="24"/>
        </w:rPr>
        <w:t>change, and</w:t>
      </w:r>
      <w:proofErr w:type="gramEnd"/>
      <w:r w:rsidRPr="00B650E4">
        <w:rPr>
          <w:rFonts w:ascii="Garamond" w:hAnsi="Garamond"/>
          <w:szCs w:val="24"/>
        </w:rPr>
        <w:t xml:space="preserve"> must include information requested in ARM 17.8.745(l)(d) (ARM 17.8.745).</w:t>
      </w:r>
    </w:p>
    <w:p w14:paraId="14CBBDC3" w14:textId="77777777" w:rsidR="004E07B2" w:rsidRPr="00445542" w:rsidRDefault="004E07B2" w:rsidP="001C5417">
      <w:pPr>
        <w:tabs>
          <w:tab w:val="num" w:pos="1800"/>
        </w:tabs>
        <w:ind w:left="1800" w:hanging="360"/>
        <w:rPr>
          <w:rFonts w:ascii="Garamond" w:hAnsi="Garamond"/>
          <w:sz w:val="20"/>
        </w:rPr>
      </w:pPr>
    </w:p>
    <w:p w14:paraId="673B9A1C" w14:textId="0557DD06" w:rsidR="004E07B2" w:rsidRPr="00B650E4" w:rsidRDefault="004E07B2" w:rsidP="00F6417D">
      <w:pPr>
        <w:numPr>
          <w:ilvl w:val="0"/>
          <w:numId w:val="81"/>
        </w:numPr>
        <w:tabs>
          <w:tab w:val="clear" w:pos="1440"/>
        </w:tabs>
        <w:ind w:left="1800"/>
        <w:rPr>
          <w:rFonts w:ascii="Garamond" w:hAnsi="Garamond"/>
          <w:szCs w:val="24"/>
        </w:rPr>
      </w:pPr>
      <w:r w:rsidRPr="00B650E4">
        <w:rPr>
          <w:rFonts w:ascii="Garamond" w:hAnsi="Garamond"/>
          <w:szCs w:val="24"/>
        </w:rPr>
        <w:t xml:space="preserve">All records compiled in accordance with this permit must be maintained by Spring Creek as a permanent business record for at least </w:t>
      </w:r>
      <w:r w:rsidR="00D77ACF" w:rsidRPr="00B650E4">
        <w:rPr>
          <w:rFonts w:ascii="Garamond" w:hAnsi="Garamond"/>
          <w:szCs w:val="24"/>
        </w:rPr>
        <w:t>5</w:t>
      </w:r>
      <w:r w:rsidRPr="00B650E4">
        <w:rPr>
          <w:rFonts w:ascii="Garamond" w:hAnsi="Garamond"/>
          <w:szCs w:val="24"/>
        </w:rPr>
        <w:t xml:space="preserve"> years following the date of the measurement, must be available at the plant site for inspection by </w:t>
      </w:r>
      <w:r w:rsidR="00B04443">
        <w:rPr>
          <w:rFonts w:ascii="Garamond" w:hAnsi="Garamond"/>
          <w:szCs w:val="24"/>
        </w:rPr>
        <w:t>DEQ</w:t>
      </w:r>
      <w:r w:rsidRPr="00B650E4">
        <w:rPr>
          <w:rFonts w:ascii="Garamond" w:hAnsi="Garamond"/>
          <w:szCs w:val="24"/>
        </w:rPr>
        <w:t xml:space="preserve">, and must be submitted to </w:t>
      </w:r>
      <w:r w:rsidR="00B04443">
        <w:rPr>
          <w:rFonts w:ascii="Garamond" w:hAnsi="Garamond"/>
          <w:szCs w:val="24"/>
        </w:rPr>
        <w:t>DEQ</w:t>
      </w:r>
      <w:r w:rsidRPr="00B650E4">
        <w:rPr>
          <w:rFonts w:ascii="Garamond" w:hAnsi="Garamond"/>
          <w:szCs w:val="24"/>
        </w:rPr>
        <w:t xml:space="preserve"> upon request (ARM 17.8.749).</w:t>
      </w:r>
    </w:p>
    <w:p w14:paraId="74940DD1" w14:textId="77777777" w:rsidR="002C24A2" w:rsidRPr="00445542" w:rsidRDefault="002C24A2" w:rsidP="001C5417">
      <w:pPr>
        <w:tabs>
          <w:tab w:val="num" w:pos="1800"/>
        </w:tabs>
        <w:ind w:left="1800" w:hanging="360"/>
        <w:rPr>
          <w:rFonts w:ascii="Garamond" w:hAnsi="Garamond"/>
          <w:sz w:val="20"/>
        </w:rPr>
      </w:pPr>
    </w:p>
    <w:p w14:paraId="6EE30F79" w14:textId="7050486D" w:rsidR="002C24A2" w:rsidRPr="00B650E4" w:rsidRDefault="004E07B2" w:rsidP="00F6417D">
      <w:pPr>
        <w:numPr>
          <w:ilvl w:val="0"/>
          <w:numId w:val="81"/>
        </w:numPr>
        <w:tabs>
          <w:tab w:val="clear" w:pos="1440"/>
        </w:tabs>
        <w:ind w:left="1800"/>
        <w:rPr>
          <w:rFonts w:ascii="Garamond" w:hAnsi="Garamond"/>
          <w:szCs w:val="24"/>
        </w:rPr>
      </w:pPr>
      <w:r w:rsidRPr="00B650E4">
        <w:rPr>
          <w:rFonts w:ascii="Garamond" w:hAnsi="Garamond"/>
          <w:szCs w:val="24"/>
        </w:rPr>
        <w:t>Spring Creek shall document, by month, coal production levels</w:t>
      </w:r>
      <w:r w:rsidR="001C5417">
        <w:rPr>
          <w:rFonts w:ascii="Garamond" w:hAnsi="Garamond"/>
          <w:szCs w:val="24"/>
        </w:rPr>
        <w:t xml:space="preserve">. </w:t>
      </w:r>
      <w:r w:rsidRPr="00B650E4">
        <w:rPr>
          <w:rFonts w:ascii="Garamond" w:hAnsi="Garamond"/>
          <w:szCs w:val="24"/>
        </w:rPr>
        <w:t>By the 25</w:t>
      </w:r>
      <w:r w:rsidRPr="00B650E4">
        <w:rPr>
          <w:rFonts w:ascii="Garamond" w:hAnsi="Garamond"/>
          <w:szCs w:val="24"/>
          <w:vertAlign w:val="superscript"/>
        </w:rPr>
        <w:t>th</w:t>
      </w:r>
      <w:r w:rsidRPr="00B650E4">
        <w:rPr>
          <w:rFonts w:ascii="Garamond" w:hAnsi="Garamond"/>
          <w:szCs w:val="24"/>
        </w:rPr>
        <w:t xml:space="preserve"> day of each month, Spring Creek shall total the coal production levels</w:t>
      </w:r>
      <w:r w:rsidR="002C24A2" w:rsidRPr="00B650E4">
        <w:rPr>
          <w:rFonts w:ascii="Garamond" w:hAnsi="Garamond"/>
          <w:szCs w:val="24"/>
        </w:rPr>
        <w:t xml:space="preserve"> for the previous month</w:t>
      </w:r>
      <w:r w:rsidR="001C5417">
        <w:rPr>
          <w:rFonts w:ascii="Garamond" w:hAnsi="Garamond"/>
          <w:szCs w:val="24"/>
        </w:rPr>
        <w:t xml:space="preserve">. </w:t>
      </w:r>
      <w:r w:rsidR="002C24A2" w:rsidRPr="00B650E4">
        <w:rPr>
          <w:rFonts w:ascii="Garamond" w:hAnsi="Garamond"/>
          <w:szCs w:val="24"/>
        </w:rPr>
        <w:t>The monthly information will be used to verify compliance with the rolling 12-month limitation in Section II.A.1</w:t>
      </w:r>
      <w:r w:rsidR="001C5417">
        <w:rPr>
          <w:rFonts w:ascii="Garamond" w:hAnsi="Garamond"/>
          <w:szCs w:val="24"/>
        </w:rPr>
        <w:t xml:space="preserve">. </w:t>
      </w:r>
      <w:r w:rsidR="002C24A2" w:rsidRPr="00B650E4">
        <w:rPr>
          <w:rFonts w:ascii="Garamond" w:hAnsi="Garamond"/>
          <w:szCs w:val="24"/>
        </w:rPr>
        <w:t>The information for each of the previous months shall be submitted along with the annual emission inventory (ARM 17.8.749).</w:t>
      </w:r>
      <w:r w:rsidRPr="00B650E4">
        <w:rPr>
          <w:rFonts w:ascii="Garamond" w:hAnsi="Garamond"/>
          <w:szCs w:val="24"/>
        </w:rPr>
        <w:t xml:space="preserve"> </w:t>
      </w:r>
    </w:p>
    <w:p w14:paraId="17D57B3D" w14:textId="77777777" w:rsidR="002C24A2" w:rsidRPr="00445542" w:rsidRDefault="002C24A2" w:rsidP="001C5417">
      <w:pPr>
        <w:widowControl/>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800" w:hanging="360"/>
        <w:rPr>
          <w:rFonts w:ascii="Garamond" w:hAnsi="Garamond"/>
          <w:sz w:val="20"/>
        </w:rPr>
      </w:pPr>
    </w:p>
    <w:p w14:paraId="73E58463" w14:textId="77777777" w:rsidR="004E07B2" w:rsidRPr="00B650E4" w:rsidRDefault="004E07B2" w:rsidP="001C5417">
      <w:pPr>
        <w:pStyle w:val="Heading1"/>
      </w:pPr>
      <w:r w:rsidRPr="00B650E4">
        <w:t>Section III:</w:t>
      </w:r>
      <w:r w:rsidR="002E745F" w:rsidRPr="00B650E4">
        <w:tab/>
      </w:r>
      <w:r w:rsidRPr="00B650E4">
        <w:t>General Conditions</w:t>
      </w:r>
    </w:p>
    <w:p w14:paraId="4714B0C4" w14:textId="77777777" w:rsidR="004E07B2" w:rsidRPr="00445542"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0"/>
        </w:rPr>
      </w:pPr>
    </w:p>
    <w:p w14:paraId="7FCE3121" w14:textId="6570EA08" w:rsidR="004E07B2" w:rsidRPr="00B650E4" w:rsidRDefault="00EF60BE" w:rsidP="00F6417D">
      <w:pPr>
        <w:pStyle w:val="Heading2"/>
        <w:numPr>
          <w:ilvl w:val="0"/>
          <w:numId w:val="82"/>
        </w:numPr>
        <w:ind w:hanging="720"/>
      </w:pPr>
      <w:r w:rsidRPr="00B650E4">
        <w:t xml:space="preserve">Inspection – Spring Creek shall allow </w:t>
      </w:r>
      <w:r w:rsidR="00B04443">
        <w:t>DEQ</w:t>
      </w:r>
      <w:r w:rsidRPr="00B650E4">
        <w:t>'s representatives access to the source at all reasonable times for the purpose of making inspections or surveys, collecting samples, obtaining data, auditing any monitoring equipment (continuous emissions monitoring system</w:t>
      </w:r>
      <w:r w:rsidR="00D3338D" w:rsidRPr="00B650E4">
        <w:t xml:space="preserve"> </w:t>
      </w:r>
      <w:r w:rsidRPr="00B650E4">
        <w:t xml:space="preserve">(CEMS) or continuous emissions rate monitoring system </w:t>
      </w:r>
      <w:r w:rsidR="00C431EE">
        <w:t>(</w:t>
      </w:r>
      <w:r w:rsidRPr="00B650E4">
        <w:t>CERMS)</w:t>
      </w:r>
      <w:r w:rsidR="00C431EE">
        <w:t>)</w:t>
      </w:r>
      <w:r w:rsidRPr="00B650E4">
        <w:t xml:space="preserve"> or observing any monitoring or testing, and otherwise conducting all necessary functions related to this permit</w:t>
      </w:r>
      <w:r w:rsidR="004E07B2" w:rsidRPr="00B650E4">
        <w:t>.</w:t>
      </w:r>
    </w:p>
    <w:p w14:paraId="243FCEB4" w14:textId="77777777" w:rsidR="004E07B2" w:rsidRPr="00445542" w:rsidRDefault="004E07B2">
      <w:pPr>
        <w:ind w:left="720" w:right="-360"/>
        <w:rPr>
          <w:rFonts w:ascii="Garamond" w:hAnsi="Garamond"/>
          <w:sz w:val="20"/>
        </w:rPr>
      </w:pPr>
    </w:p>
    <w:p w14:paraId="3EE991DA" w14:textId="77777777" w:rsidR="004E07B2" w:rsidRPr="00B650E4" w:rsidRDefault="004E07B2" w:rsidP="001C5417">
      <w:pPr>
        <w:pStyle w:val="Heading2"/>
      </w:pPr>
      <w:r w:rsidRPr="00B650E4">
        <w:t>Waiver – The permit and all the terms, conditions, and matters stated herein shall be deemed accepted if Spring Creek fails to appeal as indicated below.</w:t>
      </w:r>
    </w:p>
    <w:p w14:paraId="218D3675" w14:textId="77777777" w:rsidR="004E07B2" w:rsidRPr="00445542" w:rsidRDefault="004E07B2">
      <w:pPr>
        <w:ind w:right="-360"/>
        <w:rPr>
          <w:rFonts w:ascii="Garamond" w:hAnsi="Garamond"/>
          <w:sz w:val="20"/>
        </w:rPr>
      </w:pPr>
    </w:p>
    <w:p w14:paraId="416EED50" w14:textId="77777777" w:rsidR="004E07B2" w:rsidRPr="00B650E4" w:rsidRDefault="004E07B2" w:rsidP="001C5417">
      <w:pPr>
        <w:pStyle w:val="Heading2"/>
      </w:pPr>
      <w:r w:rsidRPr="00B650E4">
        <w:t xml:space="preserve">Compliance with Statutes and Regulations – Nothing in this permit shall be construed as relieving Spring Creek of the responsibility for complying with any applicable federal or Montana statute, rule, or standard, except as specifically provided in ARM 17.8.740, </w:t>
      </w:r>
      <w:r w:rsidRPr="00B650E4">
        <w:rPr>
          <w:i/>
          <w:iCs/>
        </w:rPr>
        <w:t>et seq</w:t>
      </w:r>
      <w:r w:rsidRPr="00B650E4">
        <w:t>. (ARM 17.8.756).</w:t>
      </w:r>
    </w:p>
    <w:p w14:paraId="5792E27D" w14:textId="77777777" w:rsidR="004E07B2" w:rsidRPr="00445542" w:rsidRDefault="004E07B2">
      <w:pPr>
        <w:rPr>
          <w:rFonts w:ascii="Garamond" w:hAnsi="Garamond"/>
          <w:sz w:val="20"/>
        </w:rPr>
      </w:pPr>
    </w:p>
    <w:p w14:paraId="3907B9BD" w14:textId="77777777" w:rsidR="004E07B2" w:rsidRPr="00B650E4" w:rsidRDefault="004E07B2" w:rsidP="001C5417">
      <w:pPr>
        <w:pStyle w:val="Heading2"/>
      </w:pPr>
      <w:r w:rsidRPr="00B650E4">
        <w:t xml:space="preserve">Enforcement – Violations of limitations, conditions, and requirements contained herein may constitute grounds for permit revocation, penalties, or other enforcement </w:t>
      </w:r>
      <w:r w:rsidR="00EF60BE" w:rsidRPr="00B650E4">
        <w:t xml:space="preserve">actions </w:t>
      </w:r>
      <w:r w:rsidRPr="00B650E4">
        <w:t xml:space="preserve">as specified in Section 75-2-401, </w:t>
      </w:r>
      <w:r w:rsidRPr="00B650E4">
        <w:rPr>
          <w:i/>
        </w:rPr>
        <w:t>et seq.</w:t>
      </w:r>
      <w:r w:rsidRPr="00B650E4">
        <w:t>, MCA.</w:t>
      </w:r>
    </w:p>
    <w:p w14:paraId="786D69D0" w14:textId="77777777" w:rsidR="004E07B2" w:rsidRPr="00445542" w:rsidRDefault="004E07B2">
      <w:pPr>
        <w:rPr>
          <w:rFonts w:ascii="Garamond" w:hAnsi="Garamond"/>
          <w:sz w:val="20"/>
        </w:rPr>
      </w:pPr>
    </w:p>
    <w:p w14:paraId="18814ED2" w14:textId="60AA528B" w:rsidR="004E07B2" w:rsidRPr="00B650E4" w:rsidRDefault="004E07B2" w:rsidP="001C5417">
      <w:pPr>
        <w:pStyle w:val="Heading2"/>
      </w:pPr>
      <w:r w:rsidRPr="00B650E4">
        <w:t xml:space="preserve">Appeals – Any person or persons jointly or severally adversely affected by </w:t>
      </w:r>
      <w:r w:rsidR="00B04443">
        <w:t>DEQ</w:t>
      </w:r>
      <w:r w:rsidRPr="00B650E4">
        <w:t xml:space="preserve">’s decision may request, within 15 days after </w:t>
      </w:r>
      <w:r w:rsidR="00B04443">
        <w:t>DEQ</w:t>
      </w:r>
      <w:r w:rsidRPr="00B650E4">
        <w:t xml:space="preserve"> renders its decision, upon affidavit setting forth the grounds therefore, a hearing before the Board of Environmental Review (Board)</w:t>
      </w:r>
      <w:r w:rsidR="001C5417">
        <w:t xml:space="preserve">. </w:t>
      </w:r>
      <w:r w:rsidRPr="00B650E4">
        <w:t>A hearing shall be held under the provisions of the Montana Administrative Procedures Act</w:t>
      </w:r>
      <w:r w:rsidR="001C5417">
        <w:t xml:space="preserve">. </w:t>
      </w:r>
      <w:r w:rsidRPr="00B650E4">
        <w:t xml:space="preserve">The filing of a request for a hearing does not stay </w:t>
      </w:r>
      <w:r w:rsidR="00B04443">
        <w:t>DEQ</w:t>
      </w:r>
      <w:r w:rsidRPr="00B650E4">
        <w:t>’s decision, unless the Board issues a stay upon receipt of a petition and a finding that a stay is appropriate under Section 75-2-211(11)(b), MCA</w:t>
      </w:r>
      <w:r w:rsidR="001C5417">
        <w:t xml:space="preserve">. </w:t>
      </w:r>
      <w:r w:rsidRPr="00B650E4">
        <w:t xml:space="preserve">The issuance of a stay on a permit by the Board postpones the effective date of </w:t>
      </w:r>
      <w:r w:rsidR="00B04443">
        <w:t>DEQ</w:t>
      </w:r>
      <w:r w:rsidRPr="00B650E4">
        <w:t>’s decision until conclusion of the hearing and issuance of a final decision by the Board</w:t>
      </w:r>
      <w:r w:rsidR="001C5417">
        <w:t xml:space="preserve">. </w:t>
      </w:r>
      <w:r w:rsidRPr="00B650E4">
        <w:t xml:space="preserve">If a stay is not issued by the Board, </w:t>
      </w:r>
      <w:r w:rsidR="00B04443">
        <w:t>DEQ</w:t>
      </w:r>
      <w:r w:rsidRPr="00B650E4">
        <w:t xml:space="preserve">’s decision on the application is final 16 days after </w:t>
      </w:r>
      <w:r w:rsidR="00B04443">
        <w:t>DEQ</w:t>
      </w:r>
      <w:r w:rsidRPr="00B650E4">
        <w:t>’s decision is made.</w:t>
      </w:r>
    </w:p>
    <w:p w14:paraId="33B98450" w14:textId="77777777" w:rsidR="004E07B2" w:rsidRPr="00445542" w:rsidRDefault="004E07B2">
      <w:pPr>
        <w:rPr>
          <w:rFonts w:ascii="Garamond" w:hAnsi="Garamond"/>
          <w:sz w:val="20"/>
        </w:rPr>
      </w:pPr>
    </w:p>
    <w:p w14:paraId="6F15C97A" w14:textId="088DA959" w:rsidR="004E07B2" w:rsidRPr="00B650E4" w:rsidRDefault="004E07B2" w:rsidP="001C5417">
      <w:pPr>
        <w:pStyle w:val="Heading2"/>
      </w:pPr>
      <w:r w:rsidRPr="00B650E4">
        <w:t xml:space="preserve">Permit Inspection – As required by ARM 17.8.755, Inspection of Permit, a copy of the air quality permit shall be made available for inspection by </w:t>
      </w:r>
      <w:r w:rsidR="00B04443">
        <w:t>DEQ</w:t>
      </w:r>
      <w:r w:rsidRPr="00B650E4">
        <w:t xml:space="preserve"> personnel at the location of the permitted source.</w:t>
      </w:r>
    </w:p>
    <w:p w14:paraId="31DF340C" w14:textId="77777777" w:rsidR="004E07B2" w:rsidRPr="00445542" w:rsidRDefault="004E07B2">
      <w:pPr>
        <w:rPr>
          <w:rFonts w:ascii="Garamond" w:hAnsi="Garamond"/>
          <w:sz w:val="20"/>
        </w:rPr>
      </w:pPr>
    </w:p>
    <w:p w14:paraId="5ADC8B65" w14:textId="77777777" w:rsidR="004E07B2" w:rsidRPr="00B650E4" w:rsidRDefault="004E07B2" w:rsidP="001C5417">
      <w:pPr>
        <w:pStyle w:val="Heading2"/>
      </w:pPr>
      <w:r w:rsidRPr="00B650E4">
        <w:t xml:space="preserve">Permit Fee – </w:t>
      </w:r>
      <w:r w:rsidR="00D3338D" w:rsidRPr="00B650E4">
        <w:t xml:space="preserve">Pursuant to Section 75-2-220, MCA, failure to pay the annual operation fee by </w:t>
      </w:r>
      <w:r w:rsidR="0022587C" w:rsidRPr="00B650E4">
        <w:t>Spring Creek</w:t>
      </w:r>
      <w:r w:rsidR="00D3338D" w:rsidRPr="00B650E4">
        <w:t xml:space="preserve"> may be grounds for revocation of this permit, as required by that section and rules adopted thereunder by the Board.</w:t>
      </w:r>
    </w:p>
    <w:p w14:paraId="59DC9621" w14:textId="77777777" w:rsidR="004E07B2" w:rsidRPr="00445542" w:rsidRDefault="004E07B2">
      <w:pPr>
        <w:rPr>
          <w:rFonts w:ascii="Garamond" w:hAnsi="Garamond"/>
          <w:color w:val="000000"/>
          <w:sz w:val="20"/>
        </w:rPr>
      </w:pPr>
    </w:p>
    <w:p w14:paraId="7E78542A" w14:textId="77777777" w:rsidR="00BB3448" w:rsidRPr="00157655" w:rsidRDefault="008E06A7" w:rsidP="001C5417">
      <w:pPr>
        <w:pStyle w:val="Heading2"/>
        <w:rPr>
          <w:color w:val="000000"/>
        </w:rPr>
      </w:pPr>
      <w:r w:rsidRPr="00B650E4">
        <w:t xml:space="preserve">Duration of Permit – Construction or installation must </w:t>
      </w:r>
      <w:proofErr w:type="gramStart"/>
      <w:r w:rsidRPr="00B650E4">
        <w:t>begin</w:t>
      </w:r>
      <w:proofErr w:type="gramEnd"/>
      <w:r w:rsidRPr="00B650E4">
        <w:t xml:space="preserve"> or contractual obligations </w:t>
      </w:r>
      <w:proofErr w:type="gramStart"/>
      <w:r w:rsidRPr="00B650E4">
        <w:t>entered into</w:t>
      </w:r>
      <w:proofErr w:type="gramEnd"/>
      <w:r w:rsidRPr="00B650E4">
        <w:t xml:space="preserve"> that would constitute substantial loss within 3 years of permit issuance and proceed with due diligence until the project is complete or the permit shall expire </w:t>
      </w:r>
      <w:r w:rsidR="004E07B2" w:rsidRPr="00B650E4">
        <w:rPr>
          <w:color w:val="000000"/>
        </w:rPr>
        <w:t>(ARM 17.8.762)</w:t>
      </w:r>
    </w:p>
    <w:p w14:paraId="6941C9D7" w14:textId="77777777" w:rsidR="00A16CDD" w:rsidRPr="00B650E4" w:rsidRDefault="00A16CDD" w:rsidP="00B650E4">
      <w:pPr>
        <w:rPr>
          <w:rFonts w:ascii="Garamond" w:hAnsi="Garamond"/>
          <w:szCs w:val="24"/>
        </w:rPr>
        <w:sectPr w:rsidR="00A16CDD" w:rsidRPr="00B650E4" w:rsidSect="00B650E4">
          <w:endnotePr>
            <w:numFmt w:val="decimal"/>
          </w:endnotePr>
          <w:pgSz w:w="12240" w:h="15840" w:code="1"/>
          <w:pgMar w:top="1008" w:right="1440" w:bottom="1008" w:left="1440" w:header="720" w:footer="432" w:gutter="0"/>
          <w:pgNumType w:start="1"/>
          <w:cols w:space="720"/>
          <w:noEndnote/>
        </w:sectPr>
      </w:pPr>
    </w:p>
    <w:p w14:paraId="1BE91D3E" w14:textId="77777777" w:rsidR="000C7EAB" w:rsidRPr="00B650E4" w:rsidRDefault="000C7EAB" w:rsidP="00B650E4">
      <w:pPr>
        <w:jc w:val="center"/>
        <w:rPr>
          <w:rFonts w:ascii="Garamond" w:hAnsi="Garamond"/>
          <w:szCs w:val="24"/>
        </w:rPr>
      </w:pPr>
      <w:r w:rsidRPr="00B650E4">
        <w:rPr>
          <w:rFonts w:ascii="Garamond" w:hAnsi="Garamond"/>
          <w:szCs w:val="24"/>
        </w:rPr>
        <w:t>ATTACHMENT 1</w:t>
      </w:r>
    </w:p>
    <w:p w14:paraId="591388B9" w14:textId="77777777" w:rsidR="000C7EAB" w:rsidRPr="00B650E4" w:rsidRDefault="000C7EAB" w:rsidP="000C7EAB">
      <w:pPr>
        <w:rPr>
          <w:rFonts w:ascii="Garamond" w:hAnsi="Garamond"/>
          <w:szCs w:val="24"/>
        </w:rPr>
      </w:pPr>
    </w:p>
    <w:p w14:paraId="5D70F9B2" w14:textId="77777777" w:rsidR="000C7EAB" w:rsidRPr="00B650E4" w:rsidRDefault="000C7EAB" w:rsidP="000C7EAB">
      <w:pPr>
        <w:jc w:val="center"/>
        <w:rPr>
          <w:rFonts w:ascii="Garamond" w:hAnsi="Garamond"/>
          <w:szCs w:val="24"/>
        </w:rPr>
      </w:pPr>
      <w:bookmarkStart w:id="12" w:name="_Toc168453001"/>
      <w:r w:rsidRPr="00B650E4">
        <w:rPr>
          <w:rFonts w:ascii="Garamond" w:hAnsi="Garamond"/>
          <w:szCs w:val="24"/>
        </w:rPr>
        <w:t>AMBIENT AIR MONITORING PLAN</w:t>
      </w:r>
      <w:bookmarkEnd w:id="12"/>
    </w:p>
    <w:p w14:paraId="52280F5C" w14:textId="77777777" w:rsidR="000C7EAB" w:rsidRPr="00B650E4" w:rsidRDefault="000C7EAB" w:rsidP="000C7EAB">
      <w:pPr>
        <w:jc w:val="center"/>
        <w:rPr>
          <w:rFonts w:ascii="Garamond" w:hAnsi="Garamond"/>
          <w:szCs w:val="24"/>
        </w:rPr>
      </w:pPr>
      <w:r w:rsidRPr="00B650E4">
        <w:rPr>
          <w:rFonts w:ascii="Garamond" w:hAnsi="Garamond"/>
          <w:szCs w:val="24"/>
        </w:rPr>
        <w:t>SPRING CREEK COAL LLC</w:t>
      </w:r>
    </w:p>
    <w:p w14:paraId="65E21343" w14:textId="22C2CE21" w:rsidR="000C7EAB" w:rsidRPr="00B650E4" w:rsidRDefault="000C7EAB" w:rsidP="000C7EAB">
      <w:pPr>
        <w:pStyle w:val="Title-1"/>
        <w:spacing w:after="0"/>
        <w:rPr>
          <w:rFonts w:ascii="Garamond" w:hAnsi="Garamond"/>
          <w:caps w:val="0"/>
          <w:sz w:val="24"/>
          <w:szCs w:val="24"/>
        </w:rPr>
      </w:pPr>
      <w:r w:rsidRPr="00B650E4">
        <w:rPr>
          <w:rFonts w:ascii="Garamond" w:hAnsi="Garamond"/>
          <w:caps w:val="0"/>
          <w:sz w:val="24"/>
          <w:szCs w:val="24"/>
        </w:rPr>
        <w:t>Montana Air Quality Permit</w:t>
      </w:r>
      <w:r w:rsidRPr="00BB3448">
        <w:rPr>
          <w:rFonts w:ascii="Garamond" w:hAnsi="Garamond"/>
          <w:caps w:val="0"/>
          <w:sz w:val="24"/>
          <w:szCs w:val="24"/>
        </w:rPr>
        <w:t xml:space="preserve"> (MAQP)</w:t>
      </w:r>
      <w:r w:rsidRPr="00B650E4">
        <w:rPr>
          <w:rFonts w:ascii="Garamond" w:hAnsi="Garamond"/>
          <w:caps w:val="0"/>
          <w:sz w:val="24"/>
          <w:szCs w:val="24"/>
        </w:rPr>
        <w:t xml:space="preserve"> #</w:t>
      </w:r>
      <w:r w:rsidRPr="00BB3448">
        <w:rPr>
          <w:rFonts w:ascii="Garamond" w:hAnsi="Garamond"/>
          <w:caps w:val="0"/>
          <w:sz w:val="24"/>
          <w:szCs w:val="24"/>
        </w:rPr>
        <w:t>1120-1</w:t>
      </w:r>
      <w:r w:rsidR="00B04443">
        <w:rPr>
          <w:rFonts w:ascii="Garamond" w:hAnsi="Garamond"/>
          <w:caps w:val="0"/>
          <w:sz w:val="24"/>
          <w:szCs w:val="24"/>
        </w:rPr>
        <w:t>3</w:t>
      </w:r>
    </w:p>
    <w:p w14:paraId="2D09DF30" w14:textId="77777777" w:rsidR="000C7EAB" w:rsidRPr="00B650E4" w:rsidRDefault="000C7EAB" w:rsidP="000C7EAB">
      <w:pPr>
        <w:rPr>
          <w:rFonts w:ascii="Garamond" w:hAnsi="Garamond"/>
          <w:szCs w:val="24"/>
        </w:rPr>
      </w:pPr>
    </w:p>
    <w:p w14:paraId="6EC3F2DA" w14:textId="2B4A9BB5" w:rsidR="000C7EAB" w:rsidRPr="00132B81" w:rsidRDefault="000C7EAB" w:rsidP="00426802">
      <w:pPr>
        <w:pStyle w:val="BodyText5"/>
      </w:pPr>
      <w:r w:rsidRPr="00B650E4">
        <w:t>This ambient air-monitoring plan is required by Montana Air Quality Permit (MAQP) #</w:t>
      </w:r>
      <w:r w:rsidRPr="00B650E4" w:rsidDel="00017B2B">
        <w:t xml:space="preserve"> </w:t>
      </w:r>
      <w:r w:rsidRPr="00BB3448">
        <w:t>1120-1</w:t>
      </w:r>
      <w:r w:rsidR="00B04443">
        <w:t>3</w:t>
      </w:r>
      <w:r w:rsidRPr="00B650E4">
        <w:t xml:space="preserve">, which applies to Spring Creek Coal LLC’s (Spring Creek) mining operation located in Sections </w:t>
      </w:r>
      <w:r w:rsidR="001A1062">
        <w:t xml:space="preserve">10, 11, 12, </w:t>
      </w:r>
      <w:r w:rsidR="001A1062" w:rsidRPr="00805184">
        <w:t>13, 14, 15, 21, 22, 23, 24, 25, 26, 27, 35, and 36</w:t>
      </w:r>
      <w:r w:rsidRPr="00B650E4">
        <w:t xml:space="preserve"> in Township 8 South, Range 39 East, and Sections 3, 10, 11, 15, 18, 19, 20, 27, 28, 29, </w:t>
      </w:r>
      <w:r w:rsidRPr="00132B81">
        <w:t>30, 31, 32, and 34 in Township 9 South, Range 40 East, in Big Horn County, Montana</w:t>
      </w:r>
      <w:r w:rsidR="001C5417">
        <w:t xml:space="preserve">. </w:t>
      </w:r>
      <w:r w:rsidR="00F2547D">
        <w:t xml:space="preserve">DEQ </w:t>
      </w:r>
      <w:r w:rsidR="00FF1B26" w:rsidRPr="00132B81">
        <w:t>of Environmental Quality (</w:t>
      </w:r>
      <w:r w:rsidR="00B04443">
        <w:t>DEQ</w:t>
      </w:r>
      <w:r w:rsidR="00FF1B26" w:rsidRPr="00132B81">
        <w:t xml:space="preserve">) </w:t>
      </w:r>
      <w:r w:rsidRPr="00132B81">
        <w:t>may modify the requirements of this monitoring plan</w:t>
      </w:r>
      <w:r w:rsidR="001C5417">
        <w:t xml:space="preserve">. </w:t>
      </w:r>
      <w:r w:rsidRPr="00132B81">
        <w:t>All requirements of this plan are considered conditions of the permit.</w:t>
      </w:r>
    </w:p>
    <w:p w14:paraId="6E487ACC" w14:textId="77777777" w:rsidR="000C7EAB" w:rsidRPr="00132B81" w:rsidRDefault="000C7EAB" w:rsidP="00426802">
      <w:pPr>
        <w:pStyle w:val="BodyText5"/>
        <w:numPr>
          <w:ilvl w:val="0"/>
          <w:numId w:val="0"/>
        </w:numPr>
        <w:ind w:left="720"/>
      </w:pPr>
    </w:p>
    <w:p w14:paraId="6D9BC9A2" w14:textId="701EB4BC" w:rsidR="00F07331" w:rsidRPr="00132B81" w:rsidRDefault="000C7EAB" w:rsidP="00426802">
      <w:pPr>
        <w:pStyle w:val="BodyText5"/>
      </w:pPr>
      <w:r w:rsidRPr="00132B81">
        <w:t>The requirements of this attachment shall take effect within 180 days</w:t>
      </w:r>
      <w:r w:rsidR="007A0FFA" w:rsidRPr="00132B81">
        <w:t xml:space="preserve"> of</w:t>
      </w:r>
      <w:r w:rsidR="001C3B5E" w:rsidRPr="00132B81">
        <w:t xml:space="preserve"> </w:t>
      </w:r>
      <w:r w:rsidRPr="00132B81">
        <w:t xml:space="preserve">Spring Creek </w:t>
      </w:r>
      <w:r w:rsidR="001C3B5E" w:rsidRPr="00132B81">
        <w:t>achiev</w:t>
      </w:r>
      <w:r w:rsidR="007A0FFA" w:rsidRPr="00132B81">
        <w:t>ing</w:t>
      </w:r>
      <w:r w:rsidR="00293423" w:rsidRPr="00132B81">
        <w:t xml:space="preserve"> </w:t>
      </w:r>
      <w:r w:rsidR="00BB3448" w:rsidRPr="00132B81">
        <w:t>an</w:t>
      </w:r>
      <w:r w:rsidRPr="00132B81">
        <w:t xml:space="preserve"> annual production level of 24 million tons</w:t>
      </w:r>
      <w:r w:rsidR="00293423" w:rsidRPr="00132B81">
        <w:t xml:space="preserve"> during any rolling 12-month period</w:t>
      </w:r>
      <w:r w:rsidR="001C5417">
        <w:t xml:space="preserve">. </w:t>
      </w:r>
      <w:r w:rsidR="00293423" w:rsidRPr="00132B81">
        <w:t xml:space="preserve"> </w:t>
      </w:r>
      <w:r w:rsidRPr="00132B81">
        <w:t xml:space="preserve"> </w:t>
      </w:r>
    </w:p>
    <w:p w14:paraId="0C9350DA" w14:textId="77777777" w:rsidR="00F07331" w:rsidRPr="00132B81" w:rsidRDefault="00F07331" w:rsidP="00B650E4">
      <w:pPr>
        <w:pStyle w:val="ListParagraph"/>
        <w:rPr>
          <w:rFonts w:ascii="Garamond" w:hAnsi="Garamond"/>
          <w:szCs w:val="24"/>
        </w:rPr>
      </w:pPr>
    </w:p>
    <w:p w14:paraId="0A917E8F" w14:textId="0DC1BCF3" w:rsidR="00F07331" w:rsidRPr="005120A1" w:rsidRDefault="00A20D0B" w:rsidP="00426802">
      <w:pPr>
        <w:pStyle w:val="BodyText5"/>
      </w:pPr>
      <w:r w:rsidRPr="00132B81">
        <w:t>Spring Creek shall install</w:t>
      </w:r>
      <w:r w:rsidR="000C7EAB" w:rsidRPr="00132B81">
        <w:t xml:space="preserve"> and maintain </w:t>
      </w:r>
      <w:r w:rsidR="00293423" w:rsidRPr="00132B81">
        <w:t xml:space="preserve">a minimum of </w:t>
      </w:r>
      <w:r w:rsidR="00F07331" w:rsidRPr="00132B81">
        <w:t>four</w:t>
      </w:r>
      <w:r w:rsidRPr="00132B81">
        <w:rPr>
          <w:vertAlign w:val="subscript"/>
        </w:rPr>
        <w:t xml:space="preserve"> </w:t>
      </w:r>
      <w:r w:rsidR="000C7EAB" w:rsidRPr="00132B81">
        <w:t>air monitoring sites in the vicinity of the mine and facilities</w:t>
      </w:r>
      <w:r w:rsidR="001C5417">
        <w:t xml:space="preserve">. </w:t>
      </w:r>
      <w:r w:rsidR="000C7EAB" w:rsidRPr="00132B81">
        <w:t>The exact locations of t</w:t>
      </w:r>
      <w:r w:rsidR="00D32146" w:rsidRPr="00132B81">
        <w:t>he monitoring sites shall be</w:t>
      </w:r>
      <w:r w:rsidR="000C7EAB" w:rsidRPr="00132B81">
        <w:t xml:space="preserve"> approved by </w:t>
      </w:r>
      <w:r w:rsidR="00B04443">
        <w:t>DEQ</w:t>
      </w:r>
      <w:r w:rsidR="000C7EAB" w:rsidRPr="00132B81">
        <w:t xml:space="preserve"> and meet all the siting requirements contained in the Montana Quality Assurance Manual, including revisions, the EPA</w:t>
      </w:r>
      <w:r w:rsidR="000C7EAB" w:rsidRPr="00B650E4">
        <w:t xml:space="preserve"> Quality Assurance Manual, including revisions, and 40 Code of Federal Regulations (CFR) Part 58, or any other requirements specified by </w:t>
      </w:r>
      <w:r w:rsidR="00B04443">
        <w:t>DEQ</w:t>
      </w:r>
      <w:r w:rsidR="001C5417">
        <w:t xml:space="preserve">. </w:t>
      </w:r>
      <w:r w:rsidR="00D32146" w:rsidRPr="00B650E4">
        <w:t xml:space="preserve">At least one monitor </w:t>
      </w:r>
      <w:r w:rsidR="007A0FFA" w:rsidRPr="00B650E4">
        <w:t>sit</w:t>
      </w:r>
      <w:r w:rsidR="00FF1B26">
        <w:t>e must be</w:t>
      </w:r>
      <w:r w:rsidR="00D32146" w:rsidRPr="00B650E4">
        <w:t xml:space="preserve"> </w:t>
      </w:r>
      <w:r w:rsidRPr="00B650E4">
        <w:t>in reasonable proximately to</w:t>
      </w:r>
      <w:r w:rsidR="00D32146" w:rsidRPr="00B650E4">
        <w:t xml:space="preserve"> the location of highest PM</w:t>
      </w:r>
      <w:r w:rsidR="00D32146" w:rsidRPr="00B650E4">
        <w:rPr>
          <w:vertAlign w:val="subscript"/>
        </w:rPr>
        <w:t>10</w:t>
      </w:r>
      <w:r w:rsidR="00D32146" w:rsidRPr="00B650E4">
        <w:t xml:space="preserve"> concentration</w:t>
      </w:r>
      <w:r w:rsidRPr="00B650E4">
        <w:t xml:space="preserve">s </w:t>
      </w:r>
      <w:r w:rsidR="00D32146" w:rsidRPr="00B650E4">
        <w:t>as determined by the modeling assessment performed in conjunction with MAQP #1120-12.</w:t>
      </w:r>
    </w:p>
    <w:p w14:paraId="0AB0F2BE" w14:textId="77777777" w:rsidR="005120A1" w:rsidRDefault="005120A1" w:rsidP="005120A1">
      <w:pPr>
        <w:pStyle w:val="ListParagraph"/>
        <w:rPr>
          <w:rFonts w:ascii="Garamond" w:hAnsi="Garamond"/>
          <w:szCs w:val="24"/>
        </w:rPr>
      </w:pPr>
    </w:p>
    <w:p w14:paraId="415D1EBE" w14:textId="5D7776F5" w:rsidR="005120A1" w:rsidRPr="00426802" w:rsidRDefault="005120A1" w:rsidP="00426802">
      <w:pPr>
        <w:pStyle w:val="BodyText5"/>
      </w:pPr>
      <w:r w:rsidRPr="00426802">
        <w:t xml:space="preserve">This Ambient Air Monitoring Plan will be updated to reflect actual monitoring network arrangements upon </w:t>
      </w:r>
      <w:r w:rsidR="00B04443">
        <w:t>DEQ</w:t>
      </w:r>
      <w:r w:rsidRPr="00426802">
        <w:t xml:space="preserve"> approval of the monitor siting locations and demonstration of conformance to the Montana Quality Assurance Manual, including revisions, the EPA Quality Assurance Manual, including revisions, and 40 Code of Federal Regulations (CFR) Part 58, or any other requirements specified by </w:t>
      </w:r>
      <w:r w:rsidR="00B04443">
        <w:t>DEQ</w:t>
      </w:r>
      <w:r w:rsidR="001C5417">
        <w:t xml:space="preserve">. </w:t>
      </w:r>
    </w:p>
    <w:p w14:paraId="2C712FF3" w14:textId="77777777" w:rsidR="00F07331" w:rsidRPr="00F07331" w:rsidRDefault="00F07331" w:rsidP="00B650E4">
      <w:pPr>
        <w:pStyle w:val="ListParagraph"/>
        <w:rPr>
          <w:rFonts w:ascii="Garamond" w:hAnsi="Garamond"/>
          <w:szCs w:val="24"/>
        </w:rPr>
      </w:pPr>
    </w:p>
    <w:p w14:paraId="0D49375A" w14:textId="1BB75E9C" w:rsidR="00F07331" w:rsidRPr="00F07331" w:rsidRDefault="000C7EAB" w:rsidP="00426802">
      <w:pPr>
        <w:pStyle w:val="BodyText5"/>
      </w:pPr>
      <w:r w:rsidRPr="00B650E4">
        <w:t xml:space="preserve">Within 30 days prior to any changes of the location of the ambient monitors, Spring Creek shall submit a topographic map to </w:t>
      </w:r>
      <w:r w:rsidR="00B04443">
        <w:t>DEQ</w:t>
      </w:r>
      <w:r w:rsidRPr="00B650E4">
        <w:t xml:space="preserve"> identifying UTM coordinates, air monitoring site locations in relation to the facility, and the general area present.</w:t>
      </w:r>
    </w:p>
    <w:p w14:paraId="4CDD2267" w14:textId="77777777" w:rsidR="00F07331" w:rsidRPr="00F07331" w:rsidRDefault="00F07331" w:rsidP="00B650E4">
      <w:pPr>
        <w:pStyle w:val="ListParagraph"/>
        <w:rPr>
          <w:rFonts w:ascii="Garamond" w:hAnsi="Garamond"/>
          <w:szCs w:val="24"/>
        </w:rPr>
      </w:pPr>
    </w:p>
    <w:p w14:paraId="5A7DB7C9" w14:textId="7AC234BC" w:rsidR="00F07331" w:rsidRPr="00F07331" w:rsidRDefault="00B04443" w:rsidP="00426802">
      <w:pPr>
        <w:pStyle w:val="BodyText5"/>
      </w:pPr>
      <w:r>
        <w:t>DEQ</w:t>
      </w:r>
      <w:r w:rsidR="000C7EAB" w:rsidRPr="00B650E4">
        <w:t xml:space="preserve"> will review the air monitoring data and determine if continued monitoring or additional monitoring is warranted</w:t>
      </w:r>
      <w:r w:rsidR="001C5417">
        <w:t xml:space="preserve">. </w:t>
      </w:r>
      <w:r>
        <w:t>DEQ</w:t>
      </w:r>
      <w:r w:rsidR="000C7EAB" w:rsidRPr="00B650E4">
        <w:t xml:space="preserve"> may require continued air monitoring to track long-term impacts of emissions from the facility or require additional ambient air monitoring or analyses if any changes take place </w:t>
      </w:r>
      <w:proofErr w:type="gramStart"/>
      <w:r w:rsidR="000C7EAB" w:rsidRPr="00B650E4">
        <w:t>in regard to</w:t>
      </w:r>
      <w:proofErr w:type="gramEnd"/>
      <w:r w:rsidR="000C7EAB" w:rsidRPr="00B650E4">
        <w:t xml:space="preserve"> quality and/or quantity of emissions or the area of impact from the emissions.</w:t>
      </w:r>
    </w:p>
    <w:p w14:paraId="24008937" w14:textId="77777777" w:rsidR="00F07331" w:rsidRPr="00F07331" w:rsidRDefault="00F07331" w:rsidP="00B650E4">
      <w:pPr>
        <w:pStyle w:val="ListParagraph"/>
        <w:rPr>
          <w:rFonts w:ascii="Garamond" w:hAnsi="Garamond"/>
          <w:szCs w:val="24"/>
        </w:rPr>
      </w:pPr>
    </w:p>
    <w:p w14:paraId="439CCBBC" w14:textId="77777777" w:rsidR="000C7EAB" w:rsidRPr="00B650E4" w:rsidRDefault="000C7EAB" w:rsidP="00426802">
      <w:pPr>
        <w:pStyle w:val="BodyText5"/>
      </w:pPr>
      <w:r w:rsidRPr="00B650E4">
        <w:t>Spring Creek shall monitor the f</w:t>
      </w:r>
      <w:r w:rsidR="00A20D0B" w:rsidRPr="00B650E4">
        <w:t>ollowing parameters</w:t>
      </w:r>
      <w:r w:rsidRPr="00B650E4">
        <w:t xml:space="preserve"> and frequencies described below:</w:t>
      </w:r>
    </w:p>
    <w:p w14:paraId="7140D372" w14:textId="77777777" w:rsidR="004B207F" w:rsidRPr="00F07331" w:rsidRDefault="004B207F" w:rsidP="000C7EA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p>
    <w:p w14:paraId="5EFCA8AF" w14:textId="77777777" w:rsidR="004B207F" w:rsidRPr="00F07331" w:rsidRDefault="00ED4199" w:rsidP="00F6417D">
      <w:pPr>
        <w:pStyle w:val="ListParagraph"/>
        <w:numPr>
          <w:ilvl w:val="4"/>
          <w:numId w:val="5"/>
        </w:numPr>
        <w:tabs>
          <w:tab w:val="left" w:pos="1440"/>
        </w:tabs>
        <w:ind w:left="1440" w:hanging="450"/>
        <w:rPr>
          <w:rFonts w:ascii="Garamond" w:hAnsi="Garamond"/>
          <w:szCs w:val="24"/>
        </w:rPr>
      </w:pPr>
      <w:r w:rsidRPr="00F07331">
        <w:rPr>
          <w:rFonts w:ascii="Garamond" w:hAnsi="Garamond"/>
          <w:szCs w:val="24"/>
        </w:rPr>
        <w:t>Four PM</w:t>
      </w:r>
      <w:r w:rsidRPr="00B650E4">
        <w:rPr>
          <w:rFonts w:ascii="Garamond" w:hAnsi="Garamond"/>
          <w:szCs w:val="24"/>
          <w:vertAlign w:val="subscript"/>
        </w:rPr>
        <w:t>10</w:t>
      </w:r>
      <w:r w:rsidRPr="00F07331">
        <w:rPr>
          <w:rFonts w:ascii="Garamond" w:hAnsi="Garamond"/>
          <w:szCs w:val="24"/>
        </w:rPr>
        <w:t xml:space="preserve"> sampler</w:t>
      </w:r>
      <w:r w:rsidR="00805184">
        <w:rPr>
          <w:rFonts w:ascii="Garamond" w:hAnsi="Garamond"/>
          <w:szCs w:val="24"/>
        </w:rPr>
        <w:t>s</w:t>
      </w:r>
      <w:r w:rsidRPr="00F07331">
        <w:rPr>
          <w:rFonts w:ascii="Garamond" w:hAnsi="Garamond"/>
          <w:szCs w:val="24"/>
        </w:rPr>
        <w:t xml:space="preserve"> with a sample collection frequency of every sixth day.</w:t>
      </w:r>
    </w:p>
    <w:p w14:paraId="1DE02D8C" w14:textId="77777777" w:rsidR="00ED4199" w:rsidRPr="00F07331" w:rsidRDefault="00ED4199" w:rsidP="00B650E4">
      <w:pPr>
        <w:pStyle w:val="ListParagraph"/>
        <w:tabs>
          <w:tab w:val="left" w:pos="1440"/>
        </w:tabs>
        <w:ind w:left="1440" w:hanging="450"/>
        <w:rPr>
          <w:rFonts w:ascii="Garamond" w:hAnsi="Garamond"/>
          <w:szCs w:val="24"/>
        </w:rPr>
      </w:pPr>
    </w:p>
    <w:p w14:paraId="3C4023E2" w14:textId="77777777" w:rsidR="00ED4199" w:rsidRPr="00F07331" w:rsidRDefault="00ED4199" w:rsidP="00F6417D">
      <w:pPr>
        <w:pStyle w:val="ListParagraph"/>
        <w:numPr>
          <w:ilvl w:val="4"/>
          <w:numId w:val="5"/>
        </w:numPr>
        <w:tabs>
          <w:tab w:val="left" w:pos="1440"/>
        </w:tabs>
        <w:ind w:left="1440" w:hanging="450"/>
        <w:rPr>
          <w:rFonts w:ascii="Garamond" w:hAnsi="Garamond"/>
          <w:szCs w:val="24"/>
        </w:rPr>
      </w:pPr>
      <w:r w:rsidRPr="00F07331">
        <w:rPr>
          <w:rFonts w:ascii="Garamond" w:hAnsi="Garamond"/>
          <w:szCs w:val="24"/>
        </w:rPr>
        <w:t>One of the PM</w:t>
      </w:r>
      <w:r w:rsidRPr="00B650E4">
        <w:rPr>
          <w:rFonts w:ascii="Garamond" w:hAnsi="Garamond"/>
          <w:szCs w:val="24"/>
          <w:vertAlign w:val="subscript"/>
        </w:rPr>
        <w:t>10</w:t>
      </w:r>
      <w:r w:rsidRPr="00F07331">
        <w:rPr>
          <w:rFonts w:ascii="Garamond" w:hAnsi="Garamond"/>
          <w:szCs w:val="24"/>
        </w:rPr>
        <w:t xml:space="preserve"> samplers shall be collocated</w:t>
      </w:r>
    </w:p>
    <w:p w14:paraId="03AD6EA5" w14:textId="77777777" w:rsidR="00ED4199" w:rsidRDefault="00ED4199" w:rsidP="00B650E4">
      <w:pPr>
        <w:tabs>
          <w:tab w:val="left" w:pos="1440"/>
        </w:tabs>
        <w:ind w:left="1440" w:hanging="450"/>
        <w:rPr>
          <w:rFonts w:ascii="Garamond" w:hAnsi="Garamond"/>
          <w:szCs w:val="24"/>
        </w:rPr>
      </w:pPr>
    </w:p>
    <w:p w14:paraId="059DED8A" w14:textId="77777777" w:rsidR="00ED4199" w:rsidRPr="00F07331" w:rsidRDefault="00ED4199" w:rsidP="00F6417D">
      <w:pPr>
        <w:pStyle w:val="ListParagraph"/>
        <w:numPr>
          <w:ilvl w:val="4"/>
          <w:numId w:val="5"/>
        </w:numPr>
        <w:tabs>
          <w:tab w:val="left" w:pos="1440"/>
        </w:tabs>
        <w:ind w:left="1440" w:hanging="450"/>
        <w:rPr>
          <w:rFonts w:ascii="Garamond" w:hAnsi="Garamond"/>
          <w:szCs w:val="24"/>
        </w:rPr>
      </w:pPr>
      <w:r w:rsidRPr="00F07331">
        <w:rPr>
          <w:rFonts w:ascii="Garamond" w:hAnsi="Garamond"/>
          <w:szCs w:val="24"/>
        </w:rPr>
        <w:t>One continuous meteorological monitor to measure;</w:t>
      </w:r>
    </w:p>
    <w:p w14:paraId="16AE6D80" w14:textId="77777777" w:rsidR="00ED4199" w:rsidRPr="00F07331" w:rsidRDefault="00ED4199" w:rsidP="00F6417D">
      <w:pPr>
        <w:pStyle w:val="ListParagraph"/>
        <w:numPr>
          <w:ilvl w:val="5"/>
          <w:numId w:val="5"/>
        </w:numPr>
        <w:tabs>
          <w:tab w:val="left" w:pos="1440"/>
          <w:tab w:val="left" w:pos="1530"/>
          <w:tab w:val="center" w:pos="1800"/>
        </w:tabs>
        <w:ind w:left="1440" w:firstLine="0"/>
        <w:rPr>
          <w:rFonts w:ascii="Garamond" w:hAnsi="Garamond"/>
          <w:szCs w:val="24"/>
        </w:rPr>
      </w:pPr>
      <w:r w:rsidRPr="00B650E4">
        <w:rPr>
          <w:rFonts w:ascii="Garamond" w:hAnsi="Garamond"/>
          <w:szCs w:val="24"/>
        </w:rPr>
        <w:t>Wind Speed and Direction</w:t>
      </w:r>
    </w:p>
    <w:p w14:paraId="3CAB7AFA" w14:textId="77777777" w:rsidR="00ED4199" w:rsidRPr="00F07331" w:rsidRDefault="00ED4199" w:rsidP="00F6417D">
      <w:pPr>
        <w:pStyle w:val="ListParagraph"/>
        <w:numPr>
          <w:ilvl w:val="5"/>
          <w:numId w:val="5"/>
        </w:numPr>
        <w:tabs>
          <w:tab w:val="left" w:pos="1440"/>
          <w:tab w:val="left" w:pos="1530"/>
          <w:tab w:val="center" w:pos="1800"/>
        </w:tabs>
        <w:ind w:left="1440" w:firstLine="0"/>
        <w:rPr>
          <w:rFonts w:ascii="Garamond" w:hAnsi="Garamond"/>
          <w:szCs w:val="24"/>
        </w:rPr>
      </w:pPr>
      <w:r w:rsidRPr="00B650E4">
        <w:rPr>
          <w:rFonts w:ascii="Garamond" w:hAnsi="Garamond"/>
          <w:szCs w:val="24"/>
        </w:rPr>
        <w:t>Sigma Theta</w:t>
      </w:r>
    </w:p>
    <w:p w14:paraId="19999A7F" w14:textId="77777777" w:rsidR="00ED4199" w:rsidRPr="00B650E4" w:rsidRDefault="00ED4199" w:rsidP="00F6417D">
      <w:pPr>
        <w:pStyle w:val="ListParagraph"/>
        <w:numPr>
          <w:ilvl w:val="5"/>
          <w:numId w:val="5"/>
        </w:numPr>
        <w:tabs>
          <w:tab w:val="left" w:pos="1440"/>
          <w:tab w:val="left" w:pos="1530"/>
          <w:tab w:val="center" w:pos="1800"/>
        </w:tabs>
        <w:ind w:left="1440" w:firstLine="0"/>
        <w:rPr>
          <w:rFonts w:ascii="Garamond" w:hAnsi="Garamond"/>
          <w:szCs w:val="24"/>
        </w:rPr>
      </w:pPr>
      <w:r w:rsidRPr="00B650E4">
        <w:rPr>
          <w:rFonts w:ascii="Garamond" w:hAnsi="Garamond"/>
          <w:szCs w:val="24"/>
        </w:rPr>
        <w:t>Temperature</w:t>
      </w:r>
    </w:p>
    <w:p w14:paraId="34C8AD2A" w14:textId="77777777" w:rsidR="00ED4199" w:rsidRPr="00B650E4" w:rsidRDefault="00ED4199" w:rsidP="00B650E4">
      <w:pPr>
        <w:pStyle w:val="ListParagraph"/>
        <w:tabs>
          <w:tab w:val="left" w:pos="1530"/>
        </w:tabs>
        <w:ind w:left="1530"/>
        <w:rPr>
          <w:rFonts w:ascii="Garamond" w:hAnsi="Garamond"/>
          <w:szCs w:val="24"/>
        </w:rPr>
      </w:pPr>
    </w:p>
    <w:p w14:paraId="11A7F27C" w14:textId="625982E1" w:rsidR="000C7EAB" w:rsidRPr="00B650E4" w:rsidRDefault="000C7EAB" w:rsidP="00B650E4">
      <w:pPr>
        <w:widowControl/>
        <w:tabs>
          <w:tab w:val="left" w:pos="-1440"/>
          <w:tab w:val="left" w:pos="-72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990"/>
        <w:rPr>
          <w:rFonts w:ascii="Garamond" w:hAnsi="Garamond"/>
          <w:szCs w:val="24"/>
        </w:rPr>
      </w:pPr>
      <w:r w:rsidRPr="00B650E4">
        <w:rPr>
          <w:rFonts w:ascii="Garamond" w:hAnsi="Garamond"/>
          <w:szCs w:val="24"/>
        </w:rPr>
        <w:t xml:space="preserve">Trace metal analyses of sample filters will not be required at this time; however, </w:t>
      </w:r>
      <w:r w:rsidR="00B04443">
        <w:rPr>
          <w:rFonts w:ascii="Garamond" w:hAnsi="Garamond"/>
          <w:szCs w:val="24"/>
        </w:rPr>
        <w:t>DEQ</w:t>
      </w:r>
      <w:r w:rsidRPr="00B650E4">
        <w:rPr>
          <w:rFonts w:ascii="Garamond" w:hAnsi="Garamond"/>
          <w:szCs w:val="24"/>
        </w:rPr>
        <w:t xml:space="preserve"> may require these analyses in the future.</w:t>
      </w:r>
    </w:p>
    <w:p w14:paraId="730E4ACC" w14:textId="77777777" w:rsidR="000C7EAB" w:rsidRPr="00B650E4" w:rsidRDefault="000C7EAB" w:rsidP="00426802">
      <w:pPr>
        <w:pStyle w:val="BodyText5"/>
        <w:numPr>
          <w:ilvl w:val="0"/>
          <w:numId w:val="0"/>
        </w:numPr>
        <w:ind w:left="720"/>
      </w:pPr>
    </w:p>
    <w:p w14:paraId="06586674" w14:textId="30D67320" w:rsidR="00F07331" w:rsidRPr="00B650E4" w:rsidRDefault="000C7EAB" w:rsidP="00426802">
      <w:pPr>
        <w:pStyle w:val="BodyText5"/>
      </w:pPr>
      <w:r w:rsidRPr="00B650E4">
        <w:t>Data recovery for all parameters shall be at least 80 percent computed on a quarterly and annual basis</w:t>
      </w:r>
      <w:r w:rsidR="001C5417">
        <w:t xml:space="preserve">. </w:t>
      </w:r>
      <w:r w:rsidR="00B04443">
        <w:t>DEQ</w:t>
      </w:r>
      <w:r w:rsidRPr="00B650E4">
        <w:t xml:space="preserve"> may require continued monitoring if this condition is not met</w:t>
      </w:r>
      <w:r w:rsidR="001C5417">
        <w:t xml:space="preserve">. </w:t>
      </w:r>
      <w:r w:rsidRPr="00B650E4">
        <w:t>(Data Recovery = (Number of data points collected in evaluation period)</w:t>
      </w:r>
      <w:proofErr w:type="gramStart"/>
      <w:r w:rsidRPr="00B650E4">
        <w:t>/(</w:t>
      </w:r>
      <w:proofErr w:type="gramEnd"/>
      <w:r w:rsidRPr="00B650E4">
        <w:t xml:space="preserve">number of scheduled data points in evaluations </w:t>
      </w:r>
      <w:proofErr w:type="gramStart"/>
      <w:r w:rsidRPr="00B650E4">
        <w:t>period)*</w:t>
      </w:r>
      <w:proofErr w:type="gramEnd"/>
      <w:r w:rsidRPr="00B650E4">
        <w:t>(100%))</w:t>
      </w:r>
      <w:r w:rsidR="00F07331" w:rsidRPr="00B650E4">
        <w:t>.</w:t>
      </w:r>
    </w:p>
    <w:p w14:paraId="085F2AD0" w14:textId="77777777" w:rsidR="00F07331" w:rsidRPr="00B650E4" w:rsidRDefault="00F07331" w:rsidP="00426802">
      <w:pPr>
        <w:pStyle w:val="BodyText5"/>
        <w:numPr>
          <w:ilvl w:val="0"/>
          <w:numId w:val="0"/>
        </w:numPr>
        <w:ind w:left="720"/>
      </w:pPr>
    </w:p>
    <w:p w14:paraId="45FA29A8" w14:textId="0226D8D0" w:rsidR="00F07331" w:rsidRPr="00F07331" w:rsidRDefault="000C7EAB" w:rsidP="00426802">
      <w:pPr>
        <w:pStyle w:val="BodyText5"/>
      </w:pPr>
      <w:r w:rsidRPr="00B650E4">
        <w:t xml:space="preserve">Any ambient air monitoring changes proposed by Spring Creek must be approved in writing by </w:t>
      </w:r>
      <w:r w:rsidR="00B04443">
        <w:t>DEQ</w:t>
      </w:r>
      <w:r w:rsidRPr="00B650E4">
        <w:t>.</w:t>
      </w:r>
    </w:p>
    <w:p w14:paraId="291CDF6F" w14:textId="77777777" w:rsidR="00F07331" w:rsidRPr="00F07331" w:rsidRDefault="00F07331" w:rsidP="00B650E4">
      <w:pPr>
        <w:pStyle w:val="ListParagraph"/>
        <w:rPr>
          <w:rFonts w:ascii="Garamond" w:hAnsi="Garamond"/>
          <w:szCs w:val="24"/>
        </w:rPr>
      </w:pPr>
    </w:p>
    <w:p w14:paraId="53B47127" w14:textId="03F5E1F7" w:rsidR="00F07331" w:rsidRPr="00F07331" w:rsidRDefault="000C7EAB" w:rsidP="00426802">
      <w:pPr>
        <w:pStyle w:val="BodyText5"/>
      </w:pPr>
      <w:r w:rsidRPr="00B650E4">
        <w:t xml:space="preserve">Spring Creek shall utilize air monitoring and Quality Assurance (QA) procedures that are equal to or exceed the requirements described in the Montana Quality Assurance Manual, including revisions; the EPA Quality Assurance Manual, including revisions; 40 CFR; Parts 50 and 58 CFR; and any other requirements specified by </w:t>
      </w:r>
      <w:r w:rsidR="00B04443">
        <w:t>DEQ</w:t>
      </w:r>
      <w:r w:rsidRPr="00B650E4">
        <w:t>.</w:t>
      </w:r>
    </w:p>
    <w:p w14:paraId="4C65B81D" w14:textId="77777777" w:rsidR="00F07331" w:rsidRPr="00F07331" w:rsidRDefault="00F07331" w:rsidP="00B650E4">
      <w:pPr>
        <w:pStyle w:val="ListParagraph"/>
        <w:rPr>
          <w:rFonts w:ascii="Garamond" w:hAnsi="Garamond"/>
          <w:szCs w:val="24"/>
        </w:rPr>
      </w:pPr>
    </w:p>
    <w:p w14:paraId="75550D4B" w14:textId="77777777" w:rsidR="00F07331" w:rsidRPr="00F07331" w:rsidRDefault="000C7EAB" w:rsidP="00426802">
      <w:pPr>
        <w:pStyle w:val="BodyText5"/>
      </w:pPr>
      <w:r w:rsidRPr="00B650E4">
        <w:t>Spring Creek shall submit quarterly data reports within 45 days after the end of the calendar quarter and two hard copies of the annual data report within 90 days after the end of the calendar year.</w:t>
      </w:r>
    </w:p>
    <w:p w14:paraId="5AEBF180" w14:textId="77777777" w:rsidR="00F07331" w:rsidRPr="00F07331" w:rsidRDefault="00F07331" w:rsidP="00B650E4">
      <w:pPr>
        <w:pStyle w:val="ListParagraph"/>
        <w:rPr>
          <w:rFonts w:ascii="Garamond" w:hAnsi="Garamond"/>
          <w:szCs w:val="24"/>
        </w:rPr>
      </w:pPr>
    </w:p>
    <w:p w14:paraId="289CB410" w14:textId="0669CD1F" w:rsidR="00F07331" w:rsidRPr="00F07331" w:rsidRDefault="000C7EAB" w:rsidP="00426802">
      <w:pPr>
        <w:pStyle w:val="BodyText5"/>
      </w:pPr>
      <w:r w:rsidRPr="00B650E4">
        <w:t>The quarterly data submittals shall consist of a hard copy narrative data summary and a digital submittal of all data points in AIRS batch code format</w:t>
      </w:r>
      <w:r w:rsidR="001C5417">
        <w:t xml:space="preserve">. </w:t>
      </w:r>
      <w:r w:rsidRPr="00B650E4">
        <w:t>The electronic data must be submitted to the Air Monitoring Section as digital text files readable by an office PC with a Windows operating system.</w:t>
      </w:r>
    </w:p>
    <w:p w14:paraId="1EB48742" w14:textId="77777777" w:rsidR="00F07331" w:rsidRPr="00F07331" w:rsidRDefault="00F07331" w:rsidP="00B650E4">
      <w:pPr>
        <w:pStyle w:val="ListParagraph"/>
        <w:rPr>
          <w:rFonts w:ascii="Garamond" w:hAnsi="Garamond"/>
          <w:szCs w:val="24"/>
        </w:rPr>
      </w:pPr>
    </w:p>
    <w:p w14:paraId="0EB5A05C" w14:textId="77777777" w:rsidR="000C7EAB" w:rsidRPr="00B650E4" w:rsidRDefault="000C7EAB" w:rsidP="00426802">
      <w:pPr>
        <w:pStyle w:val="BodyText5"/>
      </w:pPr>
      <w:r w:rsidRPr="00B650E4">
        <w:t>The narrative data hard copy summary must be submitted to the Air Compliance Section and shall include:</w:t>
      </w:r>
    </w:p>
    <w:p w14:paraId="68D5916E" w14:textId="77777777" w:rsidR="000C7EAB" w:rsidRPr="00B650E4" w:rsidRDefault="000C7EAB" w:rsidP="000C7EA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64392903" w14:textId="77777777" w:rsidR="000C7EAB" w:rsidRPr="00B650E4"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A hard copy</w:t>
      </w:r>
      <w:r w:rsidR="004B207F" w:rsidRPr="00BB3448">
        <w:rPr>
          <w:rFonts w:ascii="Garamond" w:hAnsi="Garamond"/>
          <w:szCs w:val="24"/>
        </w:rPr>
        <w:t xml:space="preserve"> of the individual data points.</w:t>
      </w:r>
    </w:p>
    <w:p w14:paraId="7FE7422F" w14:textId="77777777" w:rsidR="000C7EAB" w:rsidRPr="00B650E4" w:rsidRDefault="000C7EAB" w:rsidP="00F07331">
      <w:pPr>
        <w:tabs>
          <w:tab w:val="left" w:pos="1440"/>
        </w:tabs>
        <w:ind w:left="1440" w:hanging="450"/>
        <w:rPr>
          <w:rFonts w:ascii="Garamond" w:hAnsi="Garamond"/>
          <w:szCs w:val="24"/>
        </w:rPr>
      </w:pPr>
    </w:p>
    <w:p w14:paraId="65E30D11" w14:textId="77777777" w:rsidR="004B207F" w:rsidRPr="00F07331"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The first and second highest 24-hour concentrations for PM</w:t>
      </w:r>
      <w:r w:rsidRPr="00B650E4">
        <w:rPr>
          <w:rFonts w:ascii="Garamond" w:hAnsi="Garamond"/>
          <w:szCs w:val="24"/>
          <w:vertAlign w:val="subscript"/>
        </w:rPr>
        <w:t>10</w:t>
      </w:r>
      <w:r w:rsidR="004B207F" w:rsidRPr="00F07331">
        <w:rPr>
          <w:rFonts w:ascii="Garamond" w:hAnsi="Garamond"/>
          <w:szCs w:val="24"/>
        </w:rPr>
        <w:t>.</w:t>
      </w:r>
    </w:p>
    <w:p w14:paraId="52793917" w14:textId="77777777" w:rsidR="004B207F" w:rsidRPr="00B650E4" w:rsidRDefault="004B207F" w:rsidP="00B650E4">
      <w:pPr>
        <w:pStyle w:val="ListParagraph"/>
        <w:tabs>
          <w:tab w:val="left" w:pos="1440"/>
        </w:tabs>
        <w:ind w:left="1440" w:hanging="450"/>
        <w:rPr>
          <w:rFonts w:ascii="Garamond" w:hAnsi="Garamond"/>
          <w:szCs w:val="24"/>
        </w:rPr>
      </w:pPr>
    </w:p>
    <w:p w14:paraId="0F90011F" w14:textId="77777777" w:rsidR="004B207F" w:rsidRPr="00F07331"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The quarterly and monthly wind roses</w:t>
      </w:r>
      <w:r w:rsidR="004B207F" w:rsidRPr="00F07331">
        <w:rPr>
          <w:rFonts w:ascii="Garamond" w:hAnsi="Garamond"/>
          <w:szCs w:val="24"/>
        </w:rPr>
        <w:t>.</w:t>
      </w:r>
    </w:p>
    <w:p w14:paraId="2287CCF8" w14:textId="77777777" w:rsidR="004B207F" w:rsidRPr="00B650E4" w:rsidRDefault="004B207F" w:rsidP="00B650E4">
      <w:pPr>
        <w:pStyle w:val="ListParagraph"/>
        <w:tabs>
          <w:tab w:val="left" w:pos="1440"/>
        </w:tabs>
        <w:ind w:left="1440" w:hanging="450"/>
        <w:rPr>
          <w:rFonts w:ascii="Garamond" w:hAnsi="Garamond"/>
          <w:szCs w:val="24"/>
        </w:rPr>
      </w:pPr>
    </w:p>
    <w:p w14:paraId="4ECEFD3E" w14:textId="77777777" w:rsidR="004B207F" w:rsidRPr="00F07331"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A summary of the data completeness</w:t>
      </w:r>
      <w:r w:rsidR="004B207F" w:rsidRPr="00F07331">
        <w:rPr>
          <w:rFonts w:ascii="Garamond" w:hAnsi="Garamond"/>
          <w:szCs w:val="24"/>
        </w:rPr>
        <w:t>.</w:t>
      </w:r>
    </w:p>
    <w:p w14:paraId="75D6015F" w14:textId="77777777" w:rsidR="004B207F" w:rsidRPr="00B650E4" w:rsidRDefault="004B207F" w:rsidP="00B650E4">
      <w:pPr>
        <w:pStyle w:val="ListParagraph"/>
        <w:tabs>
          <w:tab w:val="left" w:pos="1440"/>
        </w:tabs>
        <w:ind w:left="1440" w:hanging="450"/>
        <w:rPr>
          <w:rFonts w:ascii="Garamond" w:hAnsi="Garamond"/>
          <w:szCs w:val="24"/>
        </w:rPr>
      </w:pPr>
    </w:p>
    <w:p w14:paraId="2DFF8F27" w14:textId="77777777" w:rsidR="004B207F" w:rsidRPr="00F07331"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A summary of the reasons for missing data</w:t>
      </w:r>
      <w:r w:rsidR="004B207F" w:rsidRPr="00F07331">
        <w:rPr>
          <w:rFonts w:ascii="Garamond" w:hAnsi="Garamond"/>
          <w:szCs w:val="24"/>
        </w:rPr>
        <w:t>.</w:t>
      </w:r>
    </w:p>
    <w:p w14:paraId="4023858A" w14:textId="77777777" w:rsidR="004B207F" w:rsidRPr="00B650E4" w:rsidRDefault="004B207F" w:rsidP="00B650E4">
      <w:pPr>
        <w:pStyle w:val="ListParagraph"/>
        <w:tabs>
          <w:tab w:val="left" w:pos="1440"/>
        </w:tabs>
        <w:ind w:left="1440" w:hanging="450"/>
        <w:rPr>
          <w:rFonts w:ascii="Garamond" w:hAnsi="Garamond"/>
          <w:szCs w:val="24"/>
        </w:rPr>
      </w:pPr>
    </w:p>
    <w:p w14:paraId="2DC6C5B7" w14:textId="77777777" w:rsidR="004B207F" w:rsidRPr="00F07331"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A precision data summary</w:t>
      </w:r>
      <w:r w:rsidR="004B207F" w:rsidRPr="00F07331">
        <w:rPr>
          <w:rFonts w:ascii="Garamond" w:hAnsi="Garamond"/>
          <w:szCs w:val="24"/>
        </w:rPr>
        <w:t>.</w:t>
      </w:r>
    </w:p>
    <w:p w14:paraId="3D9BDB5E" w14:textId="77777777" w:rsidR="004B207F" w:rsidRPr="00B650E4" w:rsidRDefault="004B207F" w:rsidP="00B650E4">
      <w:pPr>
        <w:pStyle w:val="ListParagraph"/>
        <w:tabs>
          <w:tab w:val="left" w:pos="1440"/>
        </w:tabs>
        <w:ind w:left="1440" w:hanging="450"/>
        <w:rPr>
          <w:rFonts w:ascii="Garamond" w:hAnsi="Garamond"/>
          <w:szCs w:val="24"/>
        </w:rPr>
      </w:pPr>
    </w:p>
    <w:p w14:paraId="1F3B6F7B" w14:textId="77777777" w:rsidR="004B207F" w:rsidRPr="00F07331"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A summary of any a</w:t>
      </w:r>
      <w:r w:rsidR="004B207F" w:rsidRPr="00F07331">
        <w:rPr>
          <w:rFonts w:ascii="Garamond" w:hAnsi="Garamond"/>
          <w:szCs w:val="24"/>
        </w:rPr>
        <w:t>mbient air standard exceedances.</w:t>
      </w:r>
    </w:p>
    <w:p w14:paraId="46307C5A" w14:textId="77777777" w:rsidR="004B207F" w:rsidRPr="00B650E4" w:rsidRDefault="004B207F" w:rsidP="00B650E4">
      <w:pPr>
        <w:pStyle w:val="ListParagraph"/>
        <w:tabs>
          <w:tab w:val="left" w:pos="1440"/>
        </w:tabs>
        <w:ind w:left="1440" w:hanging="450"/>
        <w:rPr>
          <w:rFonts w:ascii="Garamond" w:hAnsi="Garamond"/>
          <w:szCs w:val="24"/>
        </w:rPr>
      </w:pPr>
    </w:p>
    <w:p w14:paraId="4D1F6B27" w14:textId="77777777" w:rsidR="000C7EAB" w:rsidRPr="00B650E4" w:rsidRDefault="000C7EAB" w:rsidP="00F6417D">
      <w:pPr>
        <w:pStyle w:val="ListParagraph"/>
        <w:numPr>
          <w:ilvl w:val="4"/>
          <w:numId w:val="5"/>
        </w:numPr>
        <w:tabs>
          <w:tab w:val="left" w:pos="1440"/>
        </w:tabs>
        <w:ind w:left="1440" w:hanging="450"/>
        <w:rPr>
          <w:rFonts w:ascii="Garamond" w:hAnsi="Garamond"/>
          <w:szCs w:val="24"/>
        </w:rPr>
      </w:pPr>
      <w:r w:rsidRPr="00B650E4">
        <w:rPr>
          <w:rFonts w:ascii="Garamond" w:hAnsi="Garamond"/>
          <w:szCs w:val="24"/>
        </w:rPr>
        <w:t>Q/A-Q/C information such as zero/span/precision, calibration, audit forms, and standards certifications.</w:t>
      </w:r>
    </w:p>
    <w:p w14:paraId="7AF83797" w14:textId="77777777" w:rsidR="00270289" w:rsidRPr="00B650E4" w:rsidRDefault="00270289" w:rsidP="000C7EAB">
      <w:pPr>
        <w:rPr>
          <w:rFonts w:ascii="Garamond" w:hAnsi="Garamond"/>
          <w:szCs w:val="24"/>
        </w:rPr>
      </w:pPr>
    </w:p>
    <w:p w14:paraId="1F799EFB" w14:textId="1EAB91E8" w:rsidR="000C7EAB" w:rsidRPr="00B650E4" w:rsidRDefault="000C7EAB" w:rsidP="00426802">
      <w:pPr>
        <w:pStyle w:val="BodyText5"/>
      </w:pPr>
      <w:r w:rsidRPr="00B650E4">
        <w:t>The annual data report shall consist of a narrative data summary</w:t>
      </w:r>
      <w:r w:rsidR="001C5417">
        <w:t xml:space="preserve">. </w:t>
      </w:r>
      <w:r w:rsidRPr="00B650E4">
        <w:t>The narrative data hard copy summary must be submitted to the Air Compliance Section and shall include:</w:t>
      </w:r>
    </w:p>
    <w:p w14:paraId="17D4D83B" w14:textId="77777777" w:rsidR="000C7EAB" w:rsidRPr="00B650E4" w:rsidRDefault="000C7EAB" w:rsidP="000C7EAB">
      <w:pPr>
        <w:rPr>
          <w:rFonts w:ascii="Garamond" w:hAnsi="Garamond"/>
          <w:szCs w:val="24"/>
        </w:rPr>
      </w:pPr>
    </w:p>
    <w:p w14:paraId="5B780921" w14:textId="77777777" w:rsidR="000C7EAB" w:rsidRPr="00B650E4" w:rsidRDefault="000C7EAB" w:rsidP="00F07331">
      <w:pPr>
        <w:tabs>
          <w:tab w:val="left" w:pos="1440"/>
        </w:tabs>
        <w:ind w:left="1440" w:hanging="450"/>
        <w:rPr>
          <w:rFonts w:ascii="Garamond" w:hAnsi="Garamond"/>
          <w:szCs w:val="24"/>
        </w:rPr>
      </w:pPr>
      <w:r w:rsidRPr="00B650E4">
        <w:rPr>
          <w:rFonts w:ascii="Garamond" w:hAnsi="Garamond"/>
          <w:szCs w:val="24"/>
        </w:rPr>
        <w:t>a.</w:t>
      </w:r>
      <w:r w:rsidRPr="00B650E4">
        <w:rPr>
          <w:rFonts w:ascii="Garamond" w:hAnsi="Garamond"/>
          <w:szCs w:val="24"/>
        </w:rPr>
        <w:tab/>
        <w:t>A topographic map of appropriate scale with UTM coordinates and a true north arrow showing the air monitoring site location in relation to the mine site and the general area,</w:t>
      </w:r>
    </w:p>
    <w:p w14:paraId="27030B96" w14:textId="77777777" w:rsidR="000C7EAB" w:rsidRPr="00B650E4" w:rsidRDefault="000C7EAB" w:rsidP="00F07331">
      <w:pPr>
        <w:tabs>
          <w:tab w:val="left" w:pos="1440"/>
        </w:tabs>
        <w:ind w:left="1440" w:hanging="450"/>
        <w:rPr>
          <w:rFonts w:ascii="Garamond" w:hAnsi="Garamond"/>
          <w:szCs w:val="24"/>
        </w:rPr>
      </w:pPr>
    </w:p>
    <w:p w14:paraId="3AE02FBE" w14:textId="77777777" w:rsidR="000C7EAB" w:rsidRPr="00B650E4" w:rsidRDefault="000C7EAB" w:rsidP="00F07331">
      <w:pPr>
        <w:tabs>
          <w:tab w:val="left" w:pos="1440"/>
        </w:tabs>
        <w:ind w:left="1440" w:hanging="450"/>
        <w:rPr>
          <w:rFonts w:ascii="Garamond" w:hAnsi="Garamond"/>
          <w:szCs w:val="24"/>
        </w:rPr>
      </w:pPr>
      <w:r w:rsidRPr="00B650E4">
        <w:rPr>
          <w:rFonts w:ascii="Garamond" w:hAnsi="Garamond"/>
          <w:szCs w:val="24"/>
        </w:rPr>
        <w:t>b.</w:t>
      </w:r>
      <w:r w:rsidRPr="00B650E4">
        <w:rPr>
          <w:rFonts w:ascii="Garamond" w:hAnsi="Garamond"/>
          <w:szCs w:val="24"/>
        </w:rPr>
        <w:tab/>
        <w:t>The year’s four highest 24-hour concentrations for PM</w:t>
      </w:r>
      <w:r w:rsidRPr="00B650E4">
        <w:rPr>
          <w:rFonts w:ascii="Garamond" w:hAnsi="Garamond"/>
          <w:szCs w:val="24"/>
          <w:vertAlign w:val="subscript"/>
        </w:rPr>
        <w:t>10</w:t>
      </w:r>
      <w:r w:rsidRPr="00B650E4">
        <w:rPr>
          <w:rFonts w:ascii="Garamond" w:hAnsi="Garamond"/>
          <w:szCs w:val="24"/>
        </w:rPr>
        <w:t>,</w:t>
      </w:r>
    </w:p>
    <w:p w14:paraId="459452FB" w14:textId="77777777" w:rsidR="000C7EAB" w:rsidRPr="00B650E4" w:rsidRDefault="000C7EAB" w:rsidP="00F07331">
      <w:pPr>
        <w:tabs>
          <w:tab w:val="left" w:pos="1440"/>
        </w:tabs>
        <w:ind w:left="1440" w:hanging="450"/>
        <w:rPr>
          <w:rFonts w:ascii="Garamond" w:hAnsi="Garamond"/>
          <w:szCs w:val="24"/>
        </w:rPr>
      </w:pPr>
    </w:p>
    <w:p w14:paraId="6640418C" w14:textId="77777777" w:rsidR="000C7EAB" w:rsidRPr="00B650E4" w:rsidRDefault="000C7EAB" w:rsidP="00F07331">
      <w:pPr>
        <w:tabs>
          <w:tab w:val="left" w:pos="1440"/>
        </w:tabs>
        <w:ind w:left="1440" w:hanging="450"/>
        <w:rPr>
          <w:rFonts w:ascii="Garamond" w:hAnsi="Garamond"/>
          <w:szCs w:val="24"/>
        </w:rPr>
      </w:pPr>
      <w:r w:rsidRPr="00B650E4">
        <w:rPr>
          <w:rFonts w:ascii="Garamond" w:hAnsi="Garamond"/>
          <w:szCs w:val="24"/>
        </w:rPr>
        <w:t>c.</w:t>
      </w:r>
      <w:r w:rsidRPr="00B650E4">
        <w:rPr>
          <w:rFonts w:ascii="Garamond" w:hAnsi="Garamond"/>
          <w:szCs w:val="24"/>
        </w:rPr>
        <w:tab/>
        <w:t xml:space="preserve">The annual wind rose, </w:t>
      </w:r>
    </w:p>
    <w:p w14:paraId="4A1F73F2" w14:textId="77777777" w:rsidR="000C7EAB" w:rsidRPr="00B650E4" w:rsidRDefault="000C7EAB" w:rsidP="00F07331">
      <w:pPr>
        <w:tabs>
          <w:tab w:val="left" w:pos="1440"/>
        </w:tabs>
        <w:ind w:left="1440" w:hanging="450"/>
        <w:rPr>
          <w:rFonts w:ascii="Garamond" w:hAnsi="Garamond"/>
          <w:szCs w:val="24"/>
        </w:rPr>
      </w:pPr>
    </w:p>
    <w:p w14:paraId="33AFEDD2" w14:textId="77777777" w:rsidR="000C7EAB" w:rsidRPr="00B650E4" w:rsidRDefault="000C7EAB" w:rsidP="00F07331">
      <w:pPr>
        <w:tabs>
          <w:tab w:val="left" w:pos="1440"/>
        </w:tabs>
        <w:ind w:left="1440" w:hanging="450"/>
        <w:rPr>
          <w:rFonts w:ascii="Garamond" w:hAnsi="Garamond"/>
          <w:szCs w:val="24"/>
        </w:rPr>
      </w:pPr>
      <w:r w:rsidRPr="00B650E4">
        <w:rPr>
          <w:rFonts w:ascii="Garamond" w:hAnsi="Garamond"/>
          <w:szCs w:val="24"/>
        </w:rPr>
        <w:t>d.</w:t>
      </w:r>
      <w:r w:rsidRPr="00B650E4">
        <w:rPr>
          <w:rFonts w:ascii="Garamond" w:hAnsi="Garamond"/>
          <w:szCs w:val="24"/>
        </w:rPr>
        <w:tab/>
        <w:t>A summary of any ambient air standard exceedances, and</w:t>
      </w:r>
    </w:p>
    <w:p w14:paraId="7F436222" w14:textId="77777777" w:rsidR="000C7EAB" w:rsidRPr="00B650E4" w:rsidRDefault="000C7EAB" w:rsidP="00F07331">
      <w:pPr>
        <w:tabs>
          <w:tab w:val="left" w:pos="1440"/>
        </w:tabs>
        <w:ind w:left="1440" w:hanging="450"/>
        <w:rPr>
          <w:rFonts w:ascii="Garamond" w:hAnsi="Garamond"/>
          <w:szCs w:val="24"/>
        </w:rPr>
      </w:pPr>
    </w:p>
    <w:p w14:paraId="5718B22E" w14:textId="77777777" w:rsidR="000C7EAB" w:rsidRPr="00B650E4" w:rsidRDefault="000C7EAB" w:rsidP="00F07331">
      <w:pPr>
        <w:tabs>
          <w:tab w:val="left" w:pos="1440"/>
        </w:tabs>
        <w:ind w:left="1440" w:hanging="450"/>
        <w:rPr>
          <w:rFonts w:ascii="Garamond" w:hAnsi="Garamond"/>
          <w:szCs w:val="24"/>
        </w:rPr>
      </w:pPr>
      <w:r w:rsidRPr="00B650E4">
        <w:rPr>
          <w:rFonts w:ascii="Garamond" w:hAnsi="Garamond"/>
          <w:szCs w:val="24"/>
        </w:rPr>
        <w:t>e.</w:t>
      </w:r>
      <w:r w:rsidRPr="00B650E4">
        <w:rPr>
          <w:rFonts w:ascii="Garamond" w:hAnsi="Garamond"/>
          <w:szCs w:val="24"/>
        </w:rPr>
        <w:tab/>
        <w:t>An annual summary of data completeness.</w:t>
      </w:r>
    </w:p>
    <w:p w14:paraId="6978640D" w14:textId="77777777" w:rsidR="000C7EAB" w:rsidRPr="00B650E4" w:rsidRDefault="000C7EAB" w:rsidP="000C7EAB">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4AA342A7" w14:textId="7154F806" w:rsidR="000C7EAB" w:rsidRPr="00B650E4" w:rsidRDefault="000C7EAB" w:rsidP="00426802">
      <w:pPr>
        <w:pStyle w:val="BodyText5"/>
      </w:pPr>
      <w:r w:rsidRPr="00B650E4">
        <w:t xml:space="preserve">All records compiled in accordance with this Attachment must be maintained by Spring Creek as a permanent business record for at least 5 years following the date of the measurement, must be available at the plant site for inspection by </w:t>
      </w:r>
      <w:r w:rsidR="00B04443">
        <w:t>DEQ</w:t>
      </w:r>
      <w:r w:rsidRPr="00B650E4">
        <w:t xml:space="preserve">, and must be submitted to </w:t>
      </w:r>
      <w:r w:rsidR="00B04443">
        <w:t>DEQ</w:t>
      </w:r>
      <w:r w:rsidRPr="00B650E4">
        <w:t xml:space="preserve"> upon request (ARM 17.8.749).</w:t>
      </w:r>
    </w:p>
    <w:p w14:paraId="7440EB23" w14:textId="77777777" w:rsidR="00F07331" w:rsidRPr="00B650E4" w:rsidRDefault="00F07331" w:rsidP="00426802">
      <w:pPr>
        <w:pStyle w:val="BodyText5"/>
        <w:numPr>
          <w:ilvl w:val="0"/>
          <w:numId w:val="0"/>
        </w:numPr>
        <w:ind w:left="360"/>
      </w:pPr>
    </w:p>
    <w:p w14:paraId="7989A22F" w14:textId="3D968D4C" w:rsidR="00F07331" w:rsidRPr="00B650E4" w:rsidRDefault="00B04443" w:rsidP="00426802">
      <w:pPr>
        <w:pStyle w:val="BodyText5"/>
      </w:pPr>
      <w:r>
        <w:t>DEQ</w:t>
      </w:r>
      <w:r w:rsidR="000C7EAB" w:rsidRPr="00B650E4">
        <w:t xml:space="preserve"> may </w:t>
      </w:r>
      <w:proofErr w:type="gramStart"/>
      <w:r w:rsidR="000C7EAB" w:rsidRPr="00B650E4">
        <w:t>audit, or</w:t>
      </w:r>
      <w:proofErr w:type="gramEnd"/>
      <w:r w:rsidR="000C7EAB" w:rsidRPr="00B650E4">
        <w:t xml:space="preserve"> may require Spring Creek to contract with an independent firm to audit, the air monitoring network, the laboratory performing associated analyses, and any data handling procedures at unspecified times.</w:t>
      </w:r>
    </w:p>
    <w:p w14:paraId="301FEAAC" w14:textId="77777777" w:rsidR="00F07331" w:rsidRPr="00F07331" w:rsidRDefault="00F07331" w:rsidP="00B650E4">
      <w:pPr>
        <w:pStyle w:val="ListParagraph"/>
        <w:rPr>
          <w:rFonts w:ascii="Garamond" w:hAnsi="Garamond"/>
          <w:szCs w:val="24"/>
        </w:rPr>
      </w:pPr>
    </w:p>
    <w:p w14:paraId="537A9D3A" w14:textId="77777777" w:rsidR="000C7EAB" w:rsidRPr="00B650E4" w:rsidRDefault="000C7EAB" w:rsidP="00426802">
      <w:pPr>
        <w:pStyle w:val="BodyText5"/>
      </w:pPr>
      <w:r w:rsidRPr="00B650E4">
        <w:t>The hard copy reports should be sent to:</w:t>
      </w:r>
    </w:p>
    <w:p w14:paraId="21EEA49F" w14:textId="77777777" w:rsidR="000C7EAB" w:rsidRPr="00B650E4" w:rsidRDefault="000C7EAB" w:rsidP="000C7EAB">
      <w:pPr>
        <w:rPr>
          <w:rFonts w:ascii="Garamond" w:hAnsi="Garamond"/>
          <w:szCs w:val="24"/>
        </w:rPr>
      </w:pPr>
    </w:p>
    <w:p w14:paraId="5B2E267A" w14:textId="77777777" w:rsidR="000C7EAB" w:rsidRPr="00B650E4" w:rsidRDefault="000C7EAB" w:rsidP="000C7EAB">
      <w:pPr>
        <w:tabs>
          <w:tab w:val="left" w:pos="1122"/>
        </w:tabs>
        <w:ind w:left="1122" w:hanging="402"/>
        <w:rPr>
          <w:rFonts w:ascii="Garamond" w:hAnsi="Garamond"/>
          <w:szCs w:val="24"/>
        </w:rPr>
      </w:pPr>
      <w:r w:rsidRPr="00B650E4">
        <w:rPr>
          <w:rFonts w:ascii="Garamond" w:hAnsi="Garamond"/>
          <w:szCs w:val="24"/>
        </w:rPr>
        <w:tab/>
        <w:t>Department of Environmental Quality</w:t>
      </w:r>
    </w:p>
    <w:p w14:paraId="1486F170" w14:textId="253995DC" w:rsidR="000C7EAB" w:rsidRPr="00B650E4" w:rsidRDefault="000C7EAB" w:rsidP="000C7EAB">
      <w:pPr>
        <w:tabs>
          <w:tab w:val="left" w:pos="1122"/>
        </w:tabs>
        <w:ind w:left="1122" w:hanging="402"/>
        <w:rPr>
          <w:rFonts w:ascii="Garamond" w:hAnsi="Garamond"/>
          <w:szCs w:val="24"/>
        </w:rPr>
      </w:pPr>
      <w:r w:rsidRPr="00B650E4">
        <w:rPr>
          <w:rFonts w:ascii="Garamond" w:hAnsi="Garamond"/>
          <w:szCs w:val="24"/>
        </w:rPr>
        <w:tab/>
        <w:t xml:space="preserve">Attention:  </w:t>
      </w:r>
      <w:r w:rsidR="00B04443">
        <w:rPr>
          <w:rFonts w:ascii="Garamond" w:hAnsi="Garamond"/>
          <w:szCs w:val="24"/>
        </w:rPr>
        <w:t>Field Service</w:t>
      </w:r>
      <w:r w:rsidRPr="00B650E4">
        <w:rPr>
          <w:rFonts w:ascii="Garamond" w:hAnsi="Garamond"/>
          <w:szCs w:val="24"/>
        </w:rPr>
        <w:t xml:space="preserve"> Section Supervisor</w:t>
      </w:r>
    </w:p>
    <w:p w14:paraId="17E9045F" w14:textId="77777777" w:rsidR="000C7EAB" w:rsidRPr="00B650E4" w:rsidRDefault="000C7EAB" w:rsidP="00B650E4">
      <w:pPr>
        <w:pStyle w:val="ListParagraph"/>
        <w:rPr>
          <w:rFonts w:ascii="Garamond" w:hAnsi="Garamond"/>
          <w:szCs w:val="24"/>
        </w:rPr>
      </w:pPr>
    </w:p>
    <w:p w14:paraId="61596A34" w14:textId="77777777" w:rsidR="000C7EAB" w:rsidRPr="00B650E4" w:rsidRDefault="000C7EAB" w:rsidP="00426802">
      <w:pPr>
        <w:pStyle w:val="BodyText5"/>
      </w:pPr>
      <w:r w:rsidRPr="00B650E4">
        <w:t>The electronic data from the quarterly monitoring shall be sent to:</w:t>
      </w:r>
    </w:p>
    <w:p w14:paraId="3E4C47D9" w14:textId="77777777" w:rsidR="000C7EAB" w:rsidRPr="00B650E4" w:rsidRDefault="000C7EAB" w:rsidP="000C7EAB">
      <w:pPr>
        <w:tabs>
          <w:tab w:val="left" w:pos="1122"/>
        </w:tabs>
        <w:ind w:left="1122" w:hanging="402"/>
        <w:rPr>
          <w:rFonts w:ascii="Garamond" w:hAnsi="Garamond"/>
          <w:szCs w:val="24"/>
        </w:rPr>
      </w:pPr>
    </w:p>
    <w:p w14:paraId="0F6D2C72" w14:textId="77777777" w:rsidR="000C7EAB" w:rsidRPr="00B650E4" w:rsidRDefault="000C7EAB" w:rsidP="000C7EAB">
      <w:pPr>
        <w:tabs>
          <w:tab w:val="left" w:pos="1122"/>
        </w:tabs>
        <w:ind w:left="1122" w:hanging="402"/>
        <w:rPr>
          <w:rFonts w:ascii="Garamond" w:hAnsi="Garamond"/>
          <w:szCs w:val="24"/>
        </w:rPr>
      </w:pPr>
      <w:r w:rsidRPr="00B650E4">
        <w:rPr>
          <w:rFonts w:ascii="Garamond" w:hAnsi="Garamond"/>
          <w:szCs w:val="24"/>
        </w:rPr>
        <w:tab/>
        <w:t>Department of Environmental Quality</w:t>
      </w:r>
    </w:p>
    <w:p w14:paraId="6A4ED85E" w14:textId="77777777" w:rsidR="000C7EAB" w:rsidRPr="00B650E4" w:rsidRDefault="000C7EAB" w:rsidP="000C7EAB">
      <w:pPr>
        <w:tabs>
          <w:tab w:val="left" w:pos="1122"/>
        </w:tabs>
        <w:ind w:left="1122" w:hanging="402"/>
        <w:rPr>
          <w:rFonts w:ascii="Garamond" w:hAnsi="Garamond"/>
          <w:szCs w:val="24"/>
        </w:rPr>
      </w:pPr>
      <w:r w:rsidRPr="00B650E4">
        <w:rPr>
          <w:rFonts w:ascii="Garamond" w:hAnsi="Garamond"/>
          <w:szCs w:val="24"/>
        </w:rPr>
        <w:tab/>
        <w:t>Attention:  Air Monitoring Section</w:t>
      </w:r>
    </w:p>
    <w:p w14:paraId="6DCF8EDF" w14:textId="77777777" w:rsidR="000C7EAB" w:rsidRPr="00D32146" w:rsidRDefault="000C7EAB" w:rsidP="000C7EAB">
      <w:pPr>
        <w:rPr>
          <w:rFonts w:ascii="Garamond" w:hAnsi="Garamond"/>
          <w:szCs w:val="24"/>
        </w:rPr>
        <w:sectPr w:rsidR="000C7EAB" w:rsidRPr="00D32146" w:rsidSect="00B650E4">
          <w:footerReference w:type="default" r:id="rId17"/>
          <w:endnotePr>
            <w:numFmt w:val="decimal"/>
          </w:endnotePr>
          <w:pgSz w:w="12240" w:h="15840" w:code="1"/>
          <w:pgMar w:top="1008" w:right="1440" w:bottom="1008" w:left="1440" w:header="720" w:footer="432" w:gutter="0"/>
          <w:pgNumType w:start="1"/>
          <w:cols w:space="720"/>
          <w:noEndnote/>
        </w:sectPr>
      </w:pPr>
    </w:p>
    <w:p w14:paraId="4EA90376" w14:textId="77777777" w:rsidR="009B7A45" w:rsidRPr="00B650E4" w:rsidRDefault="009B7A45" w:rsidP="00BB3448">
      <w:pPr>
        <w:jc w:val="center"/>
        <w:rPr>
          <w:rFonts w:ascii="Garamond" w:hAnsi="Garamond"/>
          <w:szCs w:val="24"/>
        </w:rPr>
      </w:pPr>
      <w:r w:rsidRPr="00B650E4">
        <w:rPr>
          <w:rFonts w:ascii="Garamond" w:hAnsi="Garamond"/>
          <w:szCs w:val="24"/>
        </w:rPr>
        <w:t>Montana Air Quality Permit</w:t>
      </w:r>
      <w:r w:rsidR="00D3338D" w:rsidRPr="00B650E4">
        <w:rPr>
          <w:rFonts w:ascii="Garamond" w:hAnsi="Garamond"/>
          <w:szCs w:val="24"/>
        </w:rPr>
        <w:t xml:space="preserve"> (MAQP)</w:t>
      </w:r>
      <w:r w:rsidRPr="00B650E4">
        <w:rPr>
          <w:rFonts w:ascii="Garamond" w:hAnsi="Garamond"/>
          <w:szCs w:val="24"/>
        </w:rPr>
        <w:t xml:space="preserve"> Analysis</w:t>
      </w:r>
    </w:p>
    <w:p w14:paraId="44F6A8D9" w14:textId="77777777" w:rsidR="004E07B2" w:rsidRPr="00B650E4" w:rsidRDefault="0031487B">
      <w:pPr>
        <w:widowControl/>
        <w:tabs>
          <w:tab w:val="center" w:pos="4680"/>
          <w:tab w:val="left" w:pos="5040"/>
          <w:tab w:val="left" w:pos="5760"/>
          <w:tab w:val="left" w:pos="6480"/>
          <w:tab w:val="left" w:pos="7200"/>
          <w:tab w:val="left" w:pos="7920"/>
          <w:tab w:val="left" w:pos="8640"/>
          <w:tab w:val="left" w:pos="9360"/>
        </w:tabs>
        <w:jc w:val="center"/>
        <w:rPr>
          <w:rFonts w:ascii="Garamond" w:hAnsi="Garamond"/>
          <w:szCs w:val="24"/>
        </w:rPr>
      </w:pPr>
      <w:r w:rsidRPr="00B650E4">
        <w:rPr>
          <w:rFonts w:ascii="Garamond" w:hAnsi="Garamond"/>
          <w:szCs w:val="24"/>
        </w:rPr>
        <w:t>Spring Creek Coal LLC</w:t>
      </w:r>
    </w:p>
    <w:p w14:paraId="45B864A6" w14:textId="2CA78857" w:rsidR="004E07B2" w:rsidRPr="00B650E4" w:rsidRDefault="00EB5E53">
      <w:pPr>
        <w:widowControl/>
        <w:tabs>
          <w:tab w:val="center" w:pos="4680"/>
          <w:tab w:val="left" w:pos="5040"/>
          <w:tab w:val="left" w:pos="5760"/>
          <w:tab w:val="left" w:pos="6480"/>
          <w:tab w:val="left" w:pos="7200"/>
          <w:tab w:val="left" w:pos="7920"/>
          <w:tab w:val="left" w:pos="8640"/>
          <w:tab w:val="left" w:pos="9360"/>
        </w:tabs>
        <w:jc w:val="center"/>
        <w:rPr>
          <w:rFonts w:ascii="Garamond" w:hAnsi="Garamond"/>
          <w:szCs w:val="24"/>
        </w:rPr>
      </w:pPr>
      <w:r w:rsidRPr="00B650E4">
        <w:rPr>
          <w:rFonts w:ascii="Garamond" w:hAnsi="Garamond"/>
          <w:szCs w:val="24"/>
        </w:rPr>
        <w:t xml:space="preserve">MAQP </w:t>
      </w:r>
      <w:r w:rsidR="00EA67D5" w:rsidRPr="00B650E4">
        <w:rPr>
          <w:rFonts w:ascii="Garamond" w:hAnsi="Garamond"/>
          <w:szCs w:val="24"/>
        </w:rPr>
        <w:t>#</w:t>
      </w:r>
      <w:r w:rsidR="009B7A45" w:rsidRPr="00B650E4">
        <w:rPr>
          <w:rFonts w:ascii="Garamond" w:hAnsi="Garamond"/>
          <w:szCs w:val="24"/>
        </w:rPr>
        <w:t>1120-1</w:t>
      </w:r>
      <w:r w:rsidR="001A1062">
        <w:rPr>
          <w:rFonts w:ascii="Garamond" w:hAnsi="Garamond"/>
          <w:szCs w:val="24"/>
        </w:rPr>
        <w:t>3</w:t>
      </w:r>
    </w:p>
    <w:p w14:paraId="4DFA09A6" w14:textId="77777777" w:rsidR="00ED6191" w:rsidRPr="00B650E4" w:rsidRDefault="00ED6191">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0C50FAE0" w14:textId="4D9C04B6" w:rsidR="004E07B2" w:rsidRPr="00B650E4" w:rsidRDefault="001C5417" w:rsidP="001C5417">
      <w:pPr>
        <w:pStyle w:val="Heading1"/>
        <w:tabs>
          <w:tab w:val="clear" w:pos="1440"/>
          <w:tab w:val="left" w:pos="900"/>
        </w:tabs>
      </w:pPr>
      <w:r>
        <w:t xml:space="preserve">Section </w:t>
      </w:r>
      <w:r w:rsidR="004E07B2" w:rsidRPr="00B650E4">
        <w:t>I</w:t>
      </w:r>
      <w:r>
        <w:t>:</w:t>
      </w:r>
      <w:r w:rsidR="004E07B2" w:rsidRPr="00B650E4">
        <w:tab/>
        <w:t>Introduction/Process Description</w:t>
      </w:r>
    </w:p>
    <w:p w14:paraId="19B5277D" w14:textId="77777777" w:rsidR="00124DF1" w:rsidRPr="00B650E4" w:rsidRDefault="00124DF1">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5B89E28" w14:textId="79EA1D90" w:rsidR="004E07B2" w:rsidRPr="00B650E4" w:rsidRDefault="00124DF1" w:rsidP="001C541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Cs w:val="24"/>
        </w:rPr>
      </w:pPr>
      <w:r w:rsidRPr="00B650E4">
        <w:rPr>
          <w:rFonts w:ascii="Garamond" w:hAnsi="Garamond"/>
          <w:szCs w:val="24"/>
        </w:rPr>
        <w:t>Spring Creek Coal LLC (Spring Creek) operates a surface coal mine located a</w:t>
      </w:r>
      <w:r w:rsidR="00E733DA" w:rsidRPr="00D32146">
        <w:rPr>
          <w:rFonts w:ascii="Garamond" w:hAnsi="Garamond"/>
          <w:szCs w:val="24"/>
        </w:rPr>
        <w:t>pproximately</w:t>
      </w:r>
      <w:r w:rsidRPr="00B650E4">
        <w:rPr>
          <w:rFonts w:ascii="Garamond" w:hAnsi="Garamond"/>
          <w:szCs w:val="24"/>
        </w:rPr>
        <w:t xml:space="preserve"> 11 miles north of Decker, Montana</w:t>
      </w:r>
      <w:r w:rsidR="001C5417">
        <w:rPr>
          <w:rFonts w:ascii="Garamond" w:hAnsi="Garamond"/>
          <w:szCs w:val="24"/>
        </w:rPr>
        <w:t xml:space="preserve">. </w:t>
      </w:r>
      <w:r w:rsidR="00933347" w:rsidRPr="00B650E4">
        <w:rPr>
          <w:rFonts w:ascii="Garamond" w:hAnsi="Garamond"/>
          <w:iCs/>
          <w:szCs w:val="24"/>
        </w:rPr>
        <w:t xml:space="preserve">The mine covers portions of Sections 13, 14, 15, 21, 22, 23, 24, 25, 26, 27, 35, and 36 of Township 8 South, Range 39 East, and Sections 18, 19, 20, 27, 28, 29, 30, 31, 32, and 34 of Township 8 South, Range 40 East, and Sections 1 and 12 of Township 9 South, Range 39 East, and Sections </w:t>
      </w:r>
      <w:r w:rsidR="001A1062" w:rsidRPr="00805184">
        <w:rPr>
          <w:rFonts w:ascii="Garamond" w:hAnsi="Garamond"/>
          <w:szCs w:val="24"/>
        </w:rPr>
        <w:t>3, 6, 7, 10, 11, 15</w:t>
      </w:r>
      <w:r w:rsidR="001A1062">
        <w:rPr>
          <w:rFonts w:ascii="Garamond" w:hAnsi="Garamond"/>
          <w:szCs w:val="24"/>
        </w:rPr>
        <w:t>, 17, 18, 19, 20, 21, 28, 29, and 30</w:t>
      </w:r>
      <w:r w:rsidR="00933347" w:rsidRPr="00B650E4">
        <w:rPr>
          <w:rFonts w:ascii="Garamond" w:hAnsi="Garamond"/>
          <w:iCs/>
          <w:szCs w:val="24"/>
        </w:rPr>
        <w:t xml:space="preserve"> of Township 9 South, Range 40 East, in Big Horn County, Montana</w:t>
      </w:r>
      <w:r w:rsidRPr="00B650E4">
        <w:rPr>
          <w:rFonts w:ascii="Garamond" w:hAnsi="Garamond"/>
          <w:szCs w:val="24"/>
        </w:rPr>
        <w:t>.</w:t>
      </w:r>
    </w:p>
    <w:p w14:paraId="269843C4" w14:textId="77777777" w:rsidR="00E23FBF" w:rsidRPr="00B650E4" w:rsidRDefault="00E23FBF" w:rsidP="00E23FBF">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Cs w:val="24"/>
        </w:rPr>
      </w:pPr>
    </w:p>
    <w:p w14:paraId="3A6C8ADF" w14:textId="77777777" w:rsidR="004E07B2" w:rsidRPr="001C5417" w:rsidRDefault="004E07B2" w:rsidP="00F6417D">
      <w:pPr>
        <w:pStyle w:val="Heading2"/>
        <w:numPr>
          <w:ilvl w:val="0"/>
          <w:numId w:val="83"/>
        </w:numPr>
        <w:tabs>
          <w:tab w:val="clear" w:pos="1440"/>
          <w:tab w:val="left" w:pos="1260"/>
        </w:tabs>
        <w:ind w:left="1170" w:hanging="450"/>
      </w:pPr>
      <w:r w:rsidRPr="001C5417">
        <w:t xml:space="preserve">Permitted </w:t>
      </w:r>
      <w:r w:rsidR="009B7A45" w:rsidRPr="001C5417">
        <w:t>Equipment</w:t>
      </w:r>
    </w:p>
    <w:p w14:paraId="71187097"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Garamond" w:hAnsi="Garamond"/>
          <w:szCs w:val="24"/>
        </w:rPr>
      </w:pPr>
    </w:p>
    <w:p w14:paraId="51A43A0E" w14:textId="1365DE38" w:rsidR="007275C8" w:rsidRDefault="00E23FBF"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The </w:t>
      </w:r>
      <w:r w:rsidR="000F00BC" w:rsidRPr="00B650E4">
        <w:rPr>
          <w:rFonts w:ascii="Garamond" w:hAnsi="Garamond"/>
          <w:sz w:val="24"/>
          <w:szCs w:val="24"/>
        </w:rPr>
        <w:t xml:space="preserve">Spring Creek surface coal mine </w:t>
      </w:r>
      <w:r w:rsidR="000844DC" w:rsidRPr="00B650E4">
        <w:rPr>
          <w:rFonts w:ascii="Garamond" w:hAnsi="Garamond"/>
          <w:sz w:val="24"/>
          <w:szCs w:val="24"/>
        </w:rPr>
        <w:t xml:space="preserve">includes a centralized coal processing and handling system </w:t>
      </w:r>
      <w:r w:rsidR="00E733DA">
        <w:rPr>
          <w:rFonts w:ascii="Garamond" w:hAnsi="Garamond"/>
          <w:sz w:val="24"/>
          <w:szCs w:val="24"/>
        </w:rPr>
        <w:t>with</w:t>
      </w:r>
      <w:r w:rsidR="000844DC" w:rsidRPr="00B650E4">
        <w:rPr>
          <w:rFonts w:ascii="Garamond" w:hAnsi="Garamond"/>
          <w:sz w:val="24"/>
          <w:szCs w:val="24"/>
        </w:rPr>
        <w:t xml:space="preserve"> </w:t>
      </w:r>
      <w:r w:rsidR="00392CA1">
        <w:rPr>
          <w:rFonts w:ascii="Garamond" w:hAnsi="Garamond"/>
          <w:sz w:val="24"/>
          <w:szCs w:val="24"/>
        </w:rPr>
        <w:t>two coal</w:t>
      </w:r>
      <w:r w:rsidR="000844DC" w:rsidRPr="00B650E4">
        <w:rPr>
          <w:rFonts w:ascii="Garamond" w:hAnsi="Garamond"/>
          <w:sz w:val="24"/>
          <w:szCs w:val="24"/>
        </w:rPr>
        <w:t xml:space="preserve"> dump</w:t>
      </w:r>
      <w:r w:rsidR="00392CA1">
        <w:rPr>
          <w:rFonts w:ascii="Garamond" w:hAnsi="Garamond"/>
          <w:sz w:val="24"/>
          <w:szCs w:val="24"/>
        </w:rPr>
        <w:t>s</w:t>
      </w:r>
      <w:r w:rsidR="000844DC" w:rsidRPr="00B650E4">
        <w:rPr>
          <w:rFonts w:ascii="Garamond" w:hAnsi="Garamond"/>
          <w:sz w:val="24"/>
          <w:szCs w:val="24"/>
        </w:rPr>
        <w:t xml:space="preserve">, crushing, conveying, storage, and two train </w:t>
      </w:r>
      <w:proofErr w:type="gramStart"/>
      <w:r w:rsidR="000844DC" w:rsidRPr="00B650E4">
        <w:rPr>
          <w:rFonts w:ascii="Garamond" w:hAnsi="Garamond"/>
          <w:sz w:val="24"/>
          <w:szCs w:val="24"/>
        </w:rPr>
        <w:t>load-outs</w:t>
      </w:r>
      <w:proofErr w:type="gramEnd"/>
      <w:r w:rsidR="001C5417">
        <w:rPr>
          <w:rFonts w:ascii="Garamond" w:hAnsi="Garamond"/>
          <w:sz w:val="24"/>
          <w:szCs w:val="24"/>
        </w:rPr>
        <w:t xml:space="preserve">. </w:t>
      </w:r>
      <w:r w:rsidR="00392CA1">
        <w:rPr>
          <w:rFonts w:ascii="Garamond" w:hAnsi="Garamond"/>
          <w:sz w:val="24"/>
          <w:szCs w:val="24"/>
        </w:rPr>
        <w:t xml:space="preserve">Operations also include various </w:t>
      </w:r>
      <w:r w:rsidR="000844DC" w:rsidRPr="00B650E4">
        <w:rPr>
          <w:rFonts w:ascii="Garamond" w:hAnsi="Garamond"/>
          <w:sz w:val="24"/>
          <w:szCs w:val="24"/>
        </w:rPr>
        <w:t xml:space="preserve">auxiliary </w:t>
      </w:r>
      <w:r w:rsidR="007275C8">
        <w:rPr>
          <w:rFonts w:ascii="Garamond" w:hAnsi="Garamond"/>
          <w:sz w:val="24"/>
          <w:szCs w:val="24"/>
        </w:rPr>
        <w:t xml:space="preserve">and associated </w:t>
      </w:r>
      <w:r w:rsidR="000844DC" w:rsidRPr="00B650E4">
        <w:rPr>
          <w:rFonts w:ascii="Garamond" w:hAnsi="Garamond"/>
          <w:sz w:val="24"/>
          <w:szCs w:val="24"/>
        </w:rPr>
        <w:t>equipment</w:t>
      </w:r>
      <w:r w:rsidR="00392CA1">
        <w:rPr>
          <w:rFonts w:ascii="Garamond" w:hAnsi="Garamond"/>
          <w:sz w:val="24"/>
          <w:szCs w:val="24"/>
        </w:rPr>
        <w:t>,</w:t>
      </w:r>
      <w:r w:rsidR="000844DC" w:rsidRPr="00B650E4">
        <w:rPr>
          <w:rFonts w:ascii="Garamond" w:hAnsi="Garamond"/>
          <w:sz w:val="24"/>
          <w:szCs w:val="24"/>
        </w:rPr>
        <w:t xml:space="preserve"> including</w:t>
      </w:r>
      <w:r w:rsidR="00392CA1">
        <w:rPr>
          <w:rFonts w:ascii="Garamond" w:hAnsi="Garamond"/>
          <w:sz w:val="24"/>
          <w:szCs w:val="24"/>
        </w:rPr>
        <w:t>;</w:t>
      </w:r>
      <w:r w:rsidR="000844DC" w:rsidRPr="00B650E4">
        <w:rPr>
          <w:rFonts w:ascii="Garamond" w:hAnsi="Garamond"/>
          <w:sz w:val="24"/>
          <w:szCs w:val="24"/>
        </w:rPr>
        <w:t xml:space="preserve"> dragline, trucks, shovels, scrapers, drills, dozers, etc., as applicable</w:t>
      </w:r>
      <w:r w:rsidR="001C5417">
        <w:rPr>
          <w:rFonts w:ascii="Garamond" w:hAnsi="Garamond"/>
          <w:sz w:val="24"/>
          <w:szCs w:val="24"/>
        </w:rPr>
        <w:t xml:space="preserve">. </w:t>
      </w:r>
      <w:r w:rsidR="00F078BB">
        <w:rPr>
          <w:rFonts w:ascii="Garamond" w:hAnsi="Garamond"/>
          <w:sz w:val="24"/>
          <w:szCs w:val="24"/>
        </w:rPr>
        <w:t>Specific p</w:t>
      </w:r>
      <w:r w:rsidR="00392CA1">
        <w:rPr>
          <w:rFonts w:ascii="Garamond" w:hAnsi="Garamond"/>
          <w:sz w:val="24"/>
          <w:szCs w:val="24"/>
        </w:rPr>
        <w:t xml:space="preserve">ermitted equipment </w:t>
      </w:r>
      <w:r w:rsidR="00CB35F7">
        <w:rPr>
          <w:rFonts w:ascii="Garamond" w:hAnsi="Garamond"/>
          <w:sz w:val="24"/>
          <w:szCs w:val="24"/>
        </w:rPr>
        <w:t>identification and capacities are as follows</w:t>
      </w:r>
      <w:r w:rsidR="00392CA1">
        <w:rPr>
          <w:rFonts w:ascii="Garamond" w:hAnsi="Garamond"/>
          <w:sz w:val="24"/>
          <w:szCs w:val="24"/>
        </w:rPr>
        <w:t>;</w:t>
      </w:r>
    </w:p>
    <w:p w14:paraId="245405D3" w14:textId="77777777" w:rsidR="007275C8" w:rsidRDefault="007275C8">
      <w:pPr>
        <w:pStyle w:val="BodyTextIndent"/>
        <w:tabs>
          <w:tab w:val="clear" w:pos="2160"/>
        </w:tabs>
        <w:rPr>
          <w:rFonts w:ascii="Garamond" w:hAnsi="Garamond"/>
          <w:sz w:val="24"/>
          <w:szCs w:val="24"/>
        </w:rPr>
      </w:pPr>
    </w:p>
    <w:p w14:paraId="46704838" w14:textId="77777777" w:rsidR="00667107" w:rsidRDefault="00667107"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Main Truck Dump:</w:t>
      </w:r>
    </w:p>
    <w:p w14:paraId="5C8F5AA4" w14:textId="77777777" w:rsidR="00B75019" w:rsidRDefault="00BC758A" w:rsidP="00B650E4">
      <w:pPr>
        <w:pStyle w:val="BodyTextIndent"/>
        <w:tabs>
          <w:tab w:val="clear" w:pos="1440"/>
          <w:tab w:val="clear" w:pos="2160"/>
          <w:tab w:val="left" w:pos="1710"/>
          <w:tab w:val="left" w:pos="2430"/>
        </w:tabs>
        <w:ind w:left="1710"/>
        <w:rPr>
          <w:rFonts w:ascii="Garamond" w:hAnsi="Garamond"/>
          <w:sz w:val="24"/>
          <w:szCs w:val="24"/>
        </w:rPr>
      </w:pPr>
      <w:proofErr w:type="gramStart"/>
      <w:r>
        <w:rPr>
          <w:rFonts w:ascii="Arial Narrow" w:hAnsi="Arial Narrow"/>
          <w:sz w:val="24"/>
          <w:szCs w:val="24"/>
        </w:rPr>
        <w:t xml:space="preserve">→  </w:t>
      </w:r>
      <w:r w:rsidR="00B75019">
        <w:rPr>
          <w:rFonts w:ascii="Garamond" w:hAnsi="Garamond"/>
          <w:sz w:val="24"/>
          <w:szCs w:val="24"/>
        </w:rPr>
        <w:t>Coal</w:t>
      </w:r>
      <w:proofErr w:type="gramEnd"/>
      <w:r w:rsidR="00B75019">
        <w:rPr>
          <w:rFonts w:ascii="Garamond" w:hAnsi="Garamond"/>
          <w:sz w:val="24"/>
          <w:szCs w:val="24"/>
        </w:rPr>
        <w:t xml:space="preserve"> Truck Dump</w:t>
      </w:r>
      <w:r w:rsidR="00667107">
        <w:rPr>
          <w:rFonts w:ascii="Garamond" w:hAnsi="Garamond"/>
          <w:sz w:val="24"/>
          <w:szCs w:val="24"/>
        </w:rPr>
        <w:t xml:space="preserve"> – </w:t>
      </w:r>
      <w:r w:rsidR="00B75019">
        <w:rPr>
          <w:rFonts w:ascii="Garamond" w:hAnsi="Garamond"/>
          <w:sz w:val="24"/>
          <w:szCs w:val="24"/>
        </w:rPr>
        <w:t>8,000 TPH</w:t>
      </w:r>
      <w:r w:rsidR="00667107">
        <w:rPr>
          <w:rFonts w:ascii="Garamond" w:hAnsi="Garamond"/>
          <w:sz w:val="24"/>
          <w:szCs w:val="24"/>
        </w:rPr>
        <w:t xml:space="preserve"> (tons per hour)</w:t>
      </w:r>
      <w:r w:rsidR="00B75019">
        <w:rPr>
          <w:rFonts w:ascii="Garamond" w:hAnsi="Garamond"/>
          <w:sz w:val="24"/>
          <w:szCs w:val="24"/>
        </w:rPr>
        <w:t xml:space="preserve"> with water spray bars</w:t>
      </w:r>
    </w:p>
    <w:p w14:paraId="02953EAB" w14:textId="77777777" w:rsidR="007275C8" w:rsidRPr="00BC758A" w:rsidRDefault="007275C8"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sidRPr="00BC758A">
        <w:rPr>
          <w:rFonts w:ascii="Garamond" w:hAnsi="Garamond"/>
          <w:sz w:val="24"/>
          <w:szCs w:val="24"/>
        </w:rPr>
        <w:t xml:space="preserve">Primary </w:t>
      </w:r>
      <w:r w:rsidR="00667107" w:rsidRPr="00BC758A">
        <w:rPr>
          <w:rFonts w:ascii="Garamond" w:hAnsi="Garamond"/>
          <w:sz w:val="24"/>
          <w:szCs w:val="24"/>
        </w:rPr>
        <w:t xml:space="preserve">Truck Dump </w:t>
      </w:r>
      <w:r w:rsidRPr="00BC758A">
        <w:rPr>
          <w:rFonts w:ascii="Garamond" w:hAnsi="Garamond"/>
          <w:sz w:val="24"/>
          <w:szCs w:val="24"/>
        </w:rPr>
        <w:t>Coal Crusher – 7,</w:t>
      </w:r>
      <w:r w:rsidR="00667107" w:rsidRPr="00BC758A">
        <w:rPr>
          <w:rFonts w:ascii="Garamond" w:hAnsi="Garamond"/>
          <w:sz w:val="24"/>
          <w:szCs w:val="24"/>
        </w:rPr>
        <w:t>500 TPH</w:t>
      </w:r>
      <w:r w:rsidR="00DD0B76" w:rsidRPr="00BC758A">
        <w:rPr>
          <w:rFonts w:ascii="Garamond" w:hAnsi="Garamond"/>
          <w:sz w:val="24"/>
          <w:szCs w:val="24"/>
        </w:rPr>
        <w:t xml:space="preserve"> with </w:t>
      </w:r>
      <w:r w:rsidR="00361504">
        <w:rPr>
          <w:rFonts w:ascii="Garamond" w:hAnsi="Garamond"/>
          <w:sz w:val="24"/>
          <w:szCs w:val="24"/>
        </w:rPr>
        <w:t xml:space="preserve">Agglomerated </w:t>
      </w:r>
      <w:r w:rsidR="00DD0B76" w:rsidRPr="00BC758A">
        <w:rPr>
          <w:rFonts w:ascii="Garamond" w:hAnsi="Garamond"/>
          <w:sz w:val="24"/>
          <w:szCs w:val="24"/>
        </w:rPr>
        <w:t>D</w:t>
      </w:r>
      <w:r w:rsidR="00361504">
        <w:rPr>
          <w:rFonts w:ascii="Garamond" w:hAnsi="Garamond"/>
          <w:sz w:val="24"/>
          <w:szCs w:val="24"/>
        </w:rPr>
        <w:t>ust Control S</w:t>
      </w:r>
      <w:r w:rsidR="00DD0B76" w:rsidRPr="00BC758A">
        <w:rPr>
          <w:rFonts w:ascii="Garamond" w:hAnsi="Garamond"/>
          <w:sz w:val="24"/>
          <w:szCs w:val="24"/>
        </w:rPr>
        <w:t>ystem</w:t>
      </w:r>
      <w:r w:rsidR="00361504">
        <w:rPr>
          <w:rFonts w:ascii="Garamond" w:hAnsi="Garamond"/>
          <w:sz w:val="24"/>
          <w:szCs w:val="24"/>
        </w:rPr>
        <w:t xml:space="preserve"> (ADS)</w:t>
      </w:r>
    </w:p>
    <w:p w14:paraId="3291C79D" w14:textId="77777777" w:rsidR="00667107" w:rsidRPr="00667107" w:rsidRDefault="00667107"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Pr>
          <w:rFonts w:ascii="Garamond" w:hAnsi="Garamond"/>
          <w:sz w:val="24"/>
          <w:szCs w:val="24"/>
        </w:rPr>
        <w:t xml:space="preserve">Truck Dump Conveyor – 8,000 </w:t>
      </w:r>
      <w:proofErr w:type="gramStart"/>
      <w:r>
        <w:rPr>
          <w:rFonts w:ascii="Garamond" w:hAnsi="Garamond"/>
          <w:sz w:val="24"/>
          <w:szCs w:val="24"/>
        </w:rPr>
        <w:t>TPH  (</w:t>
      </w:r>
      <w:proofErr w:type="gramEnd"/>
      <w:r>
        <w:rPr>
          <w:rFonts w:ascii="Garamond" w:hAnsi="Garamond"/>
          <w:sz w:val="24"/>
          <w:szCs w:val="24"/>
        </w:rPr>
        <w:t>fully enclosed)</w:t>
      </w:r>
    </w:p>
    <w:p w14:paraId="1DA3B34C" w14:textId="77777777" w:rsidR="00667107" w:rsidRDefault="00667107"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Overland Conveyor Dump:</w:t>
      </w:r>
    </w:p>
    <w:p w14:paraId="2C222C40" w14:textId="77777777" w:rsidR="00667107" w:rsidRDefault="00DD0B76"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Pr>
          <w:rFonts w:ascii="Garamond" w:hAnsi="Garamond"/>
          <w:sz w:val="24"/>
          <w:szCs w:val="24"/>
        </w:rPr>
        <w:t>Primary Coal Crusher – 4,000 TPH with ADS control System</w:t>
      </w:r>
      <w:r w:rsidR="00965507">
        <w:rPr>
          <w:rFonts w:ascii="Garamond" w:hAnsi="Garamond"/>
          <w:sz w:val="24"/>
          <w:szCs w:val="24"/>
        </w:rPr>
        <w:t xml:space="preserve"> and Passive Enclosure Containment (PEC) system</w:t>
      </w:r>
    </w:p>
    <w:p w14:paraId="36084B39" w14:textId="77777777" w:rsidR="00667107" w:rsidRPr="00CF4FAF" w:rsidRDefault="00667107"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Pr>
          <w:rFonts w:ascii="Garamond" w:hAnsi="Garamond"/>
          <w:sz w:val="24"/>
          <w:szCs w:val="24"/>
        </w:rPr>
        <w:t xml:space="preserve">Overland Conveyor – 8,000 </w:t>
      </w:r>
      <w:proofErr w:type="gramStart"/>
      <w:r>
        <w:rPr>
          <w:rFonts w:ascii="Garamond" w:hAnsi="Garamond"/>
          <w:sz w:val="24"/>
          <w:szCs w:val="24"/>
        </w:rPr>
        <w:t xml:space="preserve">TPH </w:t>
      </w:r>
      <w:r w:rsidRPr="00667107">
        <w:rPr>
          <w:rFonts w:ascii="Garamond" w:hAnsi="Garamond"/>
          <w:sz w:val="24"/>
          <w:szCs w:val="24"/>
        </w:rPr>
        <w:t xml:space="preserve"> </w:t>
      </w:r>
      <w:r w:rsidR="00965507">
        <w:rPr>
          <w:rFonts w:ascii="Garamond" w:hAnsi="Garamond"/>
          <w:sz w:val="24"/>
          <w:szCs w:val="24"/>
        </w:rPr>
        <w:t>metal</w:t>
      </w:r>
      <w:proofErr w:type="gramEnd"/>
      <w:r w:rsidR="00965507">
        <w:rPr>
          <w:rFonts w:ascii="Garamond" w:hAnsi="Garamond"/>
          <w:sz w:val="24"/>
          <w:szCs w:val="24"/>
        </w:rPr>
        <w:t xml:space="preserve"> enclosure</w:t>
      </w:r>
      <w:r w:rsidR="00CF4FAF">
        <w:rPr>
          <w:rFonts w:ascii="Garamond" w:hAnsi="Garamond"/>
          <w:sz w:val="24"/>
          <w:szCs w:val="24"/>
        </w:rPr>
        <w:t xml:space="preserve"> with ADS and PEC systems</w:t>
      </w:r>
    </w:p>
    <w:p w14:paraId="773A977B" w14:textId="77777777" w:rsidR="00DD0B76" w:rsidRDefault="00CE43F3"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Secondary Coal Crusher – 7,500</w:t>
      </w:r>
      <w:r w:rsidR="00667107">
        <w:rPr>
          <w:rFonts w:ascii="Garamond" w:hAnsi="Garamond"/>
          <w:sz w:val="24"/>
          <w:szCs w:val="24"/>
        </w:rPr>
        <w:t xml:space="preserve"> TPH with ADS control System</w:t>
      </w:r>
    </w:p>
    <w:p w14:paraId="1DD2385B" w14:textId="77777777" w:rsidR="00965507" w:rsidRPr="00667107" w:rsidRDefault="00965507"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Coal Storage Barn – 40,000 tons</w:t>
      </w:r>
    </w:p>
    <w:p w14:paraId="24C8B97A" w14:textId="77777777" w:rsidR="000844DC" w:rsidRDefault="00B75019"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 xml:space="preserve">Rail Loadout #1 – </w:t>
      </w:r>
      <w:proofErr w:type="gramStart"/>
      <w:r>
        <w:rPr>
          <w:rFonts w:ascii="Garamond" w:hAnsi="Garamond"/>
          <w:sz w:val="24"/>
          <w:szCs w:val="24"/>
        </w:rPr>
        <w:t>7,000  TPH</w:t>
      </w:r>
      <w:proofErr w:type="gramEnd"/>
      <w:r>
        <w:rPr>
          <w:rFonts w:ascii="Garamond" w:hAnsi="Garamond"/>
          <w:sz w:val="24"/>
          <w:szCs w:val="24"/>
        </w:rPr>
        <w:t xml:space="preserve"> with ADS control system</w:t>
      </w:r>
    </w:p>
    <w:p w14:paraId="43803C8F" w14:textId="77777777" w:rsidR="00B75019" w:rsidRPr="00BC758A" w:rsidRDefault="00B75019" w:rsidP="00F6417D">
      <w:pPr>
        <w:pStyle w:val="BodyTextIndent"/>
        <w:numPr>
          <w:ilvl w:val="0"/>
          <w:numId w:val="9"/>
        </w:numPr>
        <w:tabs>
          <w:tab w:val="clear" w:pos="2160"/>
        </w:tabs>
        <w:ind w:left="1710"/>
        <w:rPr>
          <w:rFonts w:ascii="Garamond" w:hAnsi="Garamond"/>
          <w:szCs w:val="24"/>
        </w:rPr>
      </w:pPr>
      <w:r w:rsidRPr="00BC758A">
        <w:rPr>
          <w:rFonts w:ascii="Garamond" w:hAnsi="Garamond"/>
          <w:sz w:val="24"/>
          <w:szCs w:val="24"/>
        </w:rPr>
        <w:t xml:space="preserve">Rail Loadout #2 – </w:t>
      </w:r>
      <w:proofErr w:type="gramStart"/>
      <w:r w:rsidRPr="00BC758A">
        <w:rPr>
          <w:rFonts w:ascii="Garamond" w:hAnsi="Garamond"/>
          <w:sz w:val="24"/>
          <w:szCs w:val="24"/>
        </w:rPr>
        <w:t>9,000  TPH</w:t>
      </w:r>
      <w:proofErr w:type="gramEnd"/>
      <w:r w:rsidRPr="00BC758A">
        <w:rPr>
          <w:rFonts w:ascii="Garamond" w:hAnsi="Garamond"/>
          <w:sz w:val="24"/>
          <w:szCs w:val="24"/>
        </w:rPr>
        <w:t xml:space="preserve"> with ADS control system</w:t>
      </w:r>
    </w:p>
    <w:p w14:paraId="29A01F7B" w14:textId="77777777" w:rsidR="00B75019" w:rsidRDefault="00B75019"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Coal Analysis Lab – 80 tons per year (</w:t>
      </w:r>
      <w:proofErr w:type="spellStart"/>
      <w:r>
        <w:rPr>
          <w:rFonts w:ascii="Garamond" w:hAnsi="Garamond"/>
          <w:sz w:val="24"/>
          <w:szCs w:val="24"/>
        </w:rPr>
        <w:t>tpy</w:t>
      </w:r>
      <w:proofErr w:type="spellEnd"/>
      <w:r>
        <w:rPr>
          <w:rFonts w:ascii="Garamond" w:hAnsi="Garamond"/>
          <w:sz w:val="24"/>
          <w:szCs w:val="24"/>
        </w:rPr>
        <w:t xml:space="preserve">) </w:t>
      </w:r>
      <w:r w:rsidR="00667107">
        <w:rPr>
          <w:rFonts w:ascii="Garamond" w:hAnsi="Garamond"/>
          <w:sz w:val="24"/>
          <w:szCs w:val="24"/>
        </w:rPr>
        <w:t>with baghouse control</w:t>
      </w:r>
    </w:p>
    <w:p w14:paraId="7EE469E0" w14:textId="77777777" w:rsidR="00392CA1" w:rsidRDefault="00652E16"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Emergency Diesel-Fired Engines:</w:t>
      </w:r>
    </w:p>
    <w:p w14:paraId="1BBEBF6C" w14:textId="77777777" w:rsidR="00652E16" w:rsidRDefault="00652E16"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Pr>
          <w:rFonts w:ascii="Garamond" w:hAnsi="Garamond"/>
          <w:sz w:val="24"/>
          <w:szCs w:val="24"/>
        </w:rPr>
        <w:t>DMT Inc. Backup Generator Set – 13 brake-horsepower (bhp)</w:t>
      </w:r>
    </w:p>
    <w:p w14:paraId="7FC24E40" w14:textId="77777777" w:rsidR="00652E16" w:rsidRDefault="00652E16"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Pr>
          <w:rFonts w:ascii="Garamond" w:hAnsi="Garamond"/>
          <w:sz w:val="24"/>
          <w:szCs w:val="24"/>
        </w:rPr>
        <w:t>DMT Inc. Backup Generator Set – 47 bhp</w:t>
      </w:r>
    </w:p>
    <w:p w14:paraId="5C40DA0B" w14:textId="77777777" w:rsidR="00652E16" w:rsidRDefault="00652E16" w:rsidP="00F6417D">
      <w:pPr>
        <w:pStyle w:val="BodyTextIndent"/>
        <w:numPr>
          <w:ilvl w:val="0"/>
          <w:numId w:val="11"/>
        </w:numPr>
        <w:tabs>
          <w:tab w:val="clear" w:pos="1440"/>
          <w:tab w:val="clear" w:pos="2160"/>
          <w:tab w:val="clear" w:pos="5040"/>
          <w:tab w:val="left" w:pos="1710"/>
          <w:tab w:val="left" w:pos="2430"/>
        </w:tabs>
        <w:ind w:left="2070"/>
        <w:rPr>
          <w:rFonts w:ascii="Garamond" w:hAnsi="Garamond"/>
          <w:sz w:val="24"/>
          <w:szCs w:val="24"/>
        </w:rPr>
      </w:pPr>
      <w:r>
        <w:rPr>
          <w:rFonts w:ascii="Garamond" w:hAnsi="Garamond"/>
          <w:sz w:val="24"/>
          <w:szCs w:val="24"/>
        </w:rPr>
        <w:t>Detroit Diesel Fire Pump – 238 bhp</w:t>
      </w:r>
    </w:p>
    <w:p w14:paraId="3EF9CE4F" w14:textId="77777777" w:rsidR="007F31F4" w:rsidRPr="00142513" w:rsidRDefault="007F31F4"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Scoria Rock Crusher (portable)</w:t>
      </w:r>
      <w:r w:rsidRPr="00142513">
        <w:rPr>
          <w:rFonts w:ascii="Garamond" w:hAnsi="Garamond"/>
          <w:sz w:val="24"/>
          <w:szCs w:val="24"/>
        </w:rPr>
        <w:t xml:space="preserve"> – 400 TPH </w:t>
      </w:r>
    </w:p>
    <w:p w14:paraId="106C7F46" w14:textId="77777777" w:rsidR="00142513" w:rsidRDefault="007F31F4" w:rsidP="00F6417D">
      <w:pPr>
        <w:pStyle w:val="BodyTextIndent"/>
        <w:numPr>
          <w:ilvl w:val="0"/>
          <w:numId w:val="9"/>
        </w:numPr>
        <w:tabs>
          <w:tab w:val="clear" w:pos="2160"/>
        </w:tabs>
        <w:ind w:left="1710"/>
        <w:rPr>
          <w:rFonts w:ascii="Garamond" w:hAnsi="Garamond"/>
          <w:sz w:val="24"/>
          <w:szCs w:val="24"/>
        </w:rPr>
      </w:pPr>
      <w:r>
        <w:rPr>
          <w:rFonts w:ascii="Garamond" w:hAnsi="Garamond"/>
          <w:sz w:val="24"/>
          <w:szCs w:val="24"/>
        </w:rPr>
        <w:t xml:space="preserve">Scoria </w:t>
      </w:r>
      <w:r w:rsidRPr="007F31F4">
        <w:rPr>
          <w:rFonts w:ascii="Garamond" w:hAnsi="Garamond"/>
          <w:sz w:val="24"/>
          <w:szCs w:val="24"/>
        </w:rPr>
        <w:t>Screen Plant</w:t>
      </w:r>
      <w:r>
        <w:rPr>
          <w:rFonts w:ascii="Garamond" w:hAnsi="Garamond"/>
          <w:sz w:val="24"/>
          <w:szCs w:val="24"/>
        </w:rPr>
        <w:t xml:space="preserve"> (portable)</w:t>
      </w:r>
      <w:r w:rsidRPr="007F31F4">
        <w:rPr>
          <w:rFonts w:ascii="Garamond" w:hAnsi="Garamond"/>
          <w:sz w:val="24"/>
          <w:szCs w:val="24"/>
        </w:rPr>
        <w:t xml:space="preserve"> – 400 TPH</w:t>
      </w:r>
    </w:p>
    <w:p w14:paraId="2D5B5A5A" w14:textId="77777777" w:rsidR="007F31F4" w:rsidRPr="00142513" w:rsidRDefault="007F31F4" w:rsidP="00F6417D">
      <w:pPr>
        <w:pStyle w:val="BodyTextIndent"/>
        <w:numPr>
          <w:ilvl w:val="0"/>
          <w:numId w:val="9"/>
        </w:numPr>
        <w:tabs>
          <w:tab w:val="clear" w:pos="2160"/>
        </w:tabs>
        <w:ind w:left="1710"/>
        <w:rPr>
          <w:rFonts w:ascii="Garamond" w:hAnsi="Garamond"/>
          <w:sz w:val="24"/>
          <w:szCs w:val="24"/>
        </w:rPr>
      </w:pPr>
      <w:r w:rsidRPr="00142513">
        <w:rPr>
          <w:rFonts w:ascii="Garamond" w:hAnsi="Garamond"/>
          <w:sz w:val="24"/>
          <w:szCs w:val="24"/>
        </w:rPr>
        <w:t>Stacker Conveyor</w:t>
      </w:r>
      <w:r w:rsidR="00CB35F7">
        <w:rPr>
          <w:rFonts w:ascii="Garamond" w:hAnsi="Garamond"/>
          <w:sz w:val="24"/>
          <w:szCs w:val="24"/>
        </w:rPr>
        <w:t xml:space="preserve"> (portable)</w:t>
      </w:r>
      <w:r w:rsidRPr="00142513">
        <w:rPr>
          <w:rFonts w:ascii="Garamond" w:hAnsi="Garamond"/>
          <w:sz w:val="24"/>
          <w:szCs w:val="24"/>
        </w:rPr>
        <w:t xml:space="preserve"> – 400 TPH</w:t>
      </w:r>
      <w:r w:rsidR="00CB35F7">
        <w:rPr>
          <w:rFonts w:ascii="Garamond" w:hAnsi="Garamond"/>
          <w:sz w:val="24"/>
          <w:szCs w:val="24"/>
        </w:rPr>
        <w:t xml:space="preserve"> </w:t>
      </w:r>
    </w:p>
    <w:p w14:paraId="24A5F1D5" w14:textId="77777777" w:rsidR="004E07B2" w:rsidRPr="00B650E4" w:rsidRDefault="004E07B2" w:rsidP="00B650E4">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0D3B48A1" w14:textId="77777777" w:rsidR="009624FF" w:rsidRPr="00B650E4" w:rsidRDefault="009B7A45" w:rsidP="001C5417">
      <w:pPr>
        <w:pStyle w:val="Heading2"/>
        <w:tabs>
          <w:tab w:val="clear" w:pos="1440"/>
          <w:tab w:val="left" w:pos="1170"/>
        </w:tabs>
      </w:pPr>
      <w:r w:rsidRPr="00B650E4">
        <w:t>Source Description</w:t>
      </w:r>
    </w:p>
    <w:p w14:paraId="365E1092" w14:textId="77777777" w:rsidR="009B7A45" w:rsidRPr="00B650E4" w:rsidRDefault="009B7A45">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Garamond" w:hAnsi="Garamond"/>
          <w:szCs w:val="24"/>
        </w:rPr>
      </w:pPr>
      <w:r w:rsidRPr="00B650E4">
        <w:rPr>
          <w:rFonts w:ascii="Garamond" w:hAnsi="Garamond"/>
          <w:szCs w:val="24"/>
        </w:rPr>
        <w:t xml:space="preserve"> </w:t>
      </w:r>
    </w:p>
    <w:p w14:paraId="51AE80D6" w14:textId="0306BC3A" w:rsidR="009624FF" w:rsidRPr="00B650E4" w:rsidRDefault="009624FF"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The Spring Creek Mine is a surface-coal </w:t>
      </w:r>
      <w:r w:rsidR="009F165C">
        <w:rPr>
          <w:rFonts w:ascii="Garamond" w:hAnsi="Garamond"/>
          <w:sz w:val="24"/>
          <w:szCs w:val="24"/>
        </w:rPr>
        <w:t xml:space="preserve">mining </w:t>
      </w:r>
      <w:r w:rsidRPr="00B650E4">
        <w:rPr>
          <w:rFonts w:ascii="Garamond" w:hAnsi="Garamond"/>
          <w:sz w:val="24"/>
          <w:szCs w:val="24"/>
        </w:rPr>
        <w:t>operation, where overburden removal is accomplished by a combination of dragline, cast blast, dozer, and truck/shovel methods</w:t>
      </w:r>
      <w:r w:rsidR="001C5417">
        <w:rPr>
          <w:rFonts w:ascii="Garamond" w:hAnsi="Garamond"/>
          <w:sz w:val="24"/>
          <w:szCs w:val="24"/>
        </w:rPr>
        <w:t xml:space="preserve">. </w:t>
      </w:r>
      <w:r w:rsidRPr="00B650E4">
        <w:rPr>
          <w:rFonts w:ascii="Garamond" w:hAnsi="Garamond"/>
          <w:sz w:val="24"/>
          <w:szCs w:val="24"/>
        </w:rPr>
        <w:t>Coal removal is accomplished by truck and shovel type systems.</w:t>
      </w:r>
    </w:p>
    <w:p w14:paraId="2E917CBE" w14:textId="6468FBAD" w:rsidR="009F165C" w:rsidRDefault="009624FF"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Prior to any mining disturbance, soil is salvaged and stockpiled</w:t>
      </w:r>
      <w:r w:rsidR="001C5417">
        <w:rPr>
          <w:rFonts w:ascii="Garamond" w:hAnsi="Garamond"/>
          <w:sz w:val="24"/>
          <w:szCs w:val="24"/>
        </w:rPr>
        <w:t xml:space="preserve">. </w:t>
      </w:r>
      <w:r w:rsidRPr="00B650E4">
        <w:rPr>
          <w:rFonts w:ascii="Garamond" w:hAnsi="Garamond"/>
          <w:sz w:val="24"/>
          <w:szCs w:val="24"/>
        </w:rPr>
        <w:t>Following soil salvage operations, overburden is drilled</w:t>
      </w:r>
      <w:r w:rsidR="009F165C">
        <w:rPr>
          <w:rFonts w:ascii="Garamond" w:hAnsi="Garamond"/>
          <w:sz w:val="24"/>
          <w:szCs w:val="24"/>
        </w:rPr>
        <w:t>, blast</w:t>
      </w:r>
      <w:r w:rsidR="004427A5">
        <w:rPr>
          <w:rFonts w:ascii="Garamond" w:hAnsi="Garamond"/>
          <w:sz w:val="24"/>
          <w:szCs w:val="24"/>
        </w:rPr>
        <w:t>ed</w:t>
      </w:r>
      <w:r w:rsidR="009F165C">
        <w:rPr>
          <w:rFonts w:ascii="Garamond" w:hAnsi="Garamond"/>
          <w:sz w:val="24"/>
          <w:szCs w:val="24"/>
        </w:rPr>
        <w:t xml:space="preserve"> and removed</w:t>
      </w:r>
      <w:r w:rsidR="001C5417">
        <w:rPr>
          <w:rFonts w:ascii="Garamond" w:hAnsi="Garamond"/>
          <w:sz w:val="24"/>
          <w:szCs w:val="24"/>
        </w:rPr>
        <w:t xml:space="preserve">. </w:t>
      </w:r>
      <w:r w:rsidRPr="00B650E4">
        <w:rPr>
          <w:rFonts w:ascii="Garamond" w:hAnsi="Garamond"/>
          <w:sz w:val="24"/>
          <w:szCs w:val="24"/>
        </w:rPr>
        <w:t>Associated equipment operations include production dozing, scraper hauls, and other similar ancillary activities</w:t>
      </w:r>
      <w:r w:rsidR="001C5417">
        <w:rPr>
          <w:rFonts w:ascii="Garamond" w:hAnsi="Garamond"/>
          <w:sz w:val="24"/>
          <w:szCs w:val="24"/>
        </w:rPr>
        <w:t xml:space="preserve">. </w:t>
      </w:r>
    </w:p>
    <w:p w14:paraId="1E6B4730" w14:textId="77777777" w:rsidR="009F165C" w:rsidRPr="00426802" w:rsidRDefault="009F165C" w:rsidP="00B650E4">
      <w:pPr>
        <w:pStyle w:val="BodyTextIndent"/>
        <w:tabs>
          <w:tab w:val="clear" w:pos="1440"/>
          <w:tab w:val="clear" w:pos="2160"/>
          <w:tab w:val="left" w:pos="1170"/>
        </w:tabs>
        <w:ind w:left="1170"/>
        <w:rPr>
          <w:rFonts w:ascii="Garamond" w:hAnsi="Garamond"/>
          <w:sz w:val="22"/>
          <w:szCs w:val="22"/>
        </w:rPr>
      </w:pPr>
    </w:p>
    <w:p w14:paraId="1496BED4" w14:textId="267B1CD3" w:rsidR="009F165C" w:rsidRDefault="009624FF"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The coal mined i</w:t>
      </w:r>
      <w:r w:rsidR="009F165C">
        <w:rPr>
          <w:rFonts w:ascii="Garamond" w:hAnsi="Garamond"/>
          <w:sz w:val="24"/>
          <w:szCs w:val="24"/>
        </w:rPr>
        <w:t>s</w:t>
      </w:r>
      <w:r w:rsidRPr="00B650E4">
        <w:rPr>
          <w:rFonts w:ascii="Garamond" w:hAnsi="Garamond"/>
          <w:sz w:val="24"/>
          <w:szCs w:val="24"/>
        </w:rPr>
        <w:t xml:space="preserve"> from the Anderson-Dietz coal seam, averaging approximately 80 feet thick</w:t>
      </w:r>
      <w:r w:rsidR="001C5417">
        <w:rPr>
          <w:rFonts w:ascii="Garamond" w:hAnsi="Garamond"/>
          <w:sz w:val="24"/>
          <w:szCs w:val="24"/>
        </w:rPr>
        <w:t xml:space="preserve">. </w:t>
      </w:r>
      <w:r w:rsidRPr="00B650E4">
        <w:rPr>
          <w:rFonts w:ascii="Garamond" w:hAnsi="Garamond"/>
          <w:sz w:val="24"/>
          <w:szCs w:val="24"/>
        </w:rPr>
        <w:t>The coal is blasted in lifts of varying depths and loaded out by typical mining equipment such as, but not limited to electric shovels, hydraulic shovels, front end loaders, and mining haul trucks</w:t>
      </w:r>
      <w:r w:rsidR="001C5417">
        <w:rPr>
          <w:rFonts w:ascii="Garamond" w:hAnsi="Garamond"/>
          <w:sz w:val="24"/>
          <w:szCs w:val="24"/>
        </w:rPr>
        <w:t xml:space="preserve">. </w:t>
      </w:r>
      <w:r w:rsidRPr="00B650E4">
        <w:rPr>
          <w:rFonts w:ascii="Garamond" w:hAnsi="Garamond"/>
          <w:sz w:val="24"/>
          <w:szCs w:val="24"/>
        </w:rPr>
        <w:t>Removal is typically conducted in more than one pass, because of the thickness of the coal seam, quality and operational considerations</w:t>
      </w:r>
      <w:r w:rsidR="001C5417">
        <w:rPr>
          <w:rFonts w:ascii="Garamond" w:hAnsi="Garamond"/>
          <w:sz w:val="24"/>
          <w:szCs w:val="24"/>
        </w:rPr>
        <w:t xml:space="preserve">. </w:t>
      </w:r>
      <w:r w:rsidRPr="00B650E4">
        <w:rPr>
          <w:rFonts w:ascii="Garamond" w:hAnsi="Garamond"/>
          <w:sz w:val="24"/>
          <w:szCs w:val="24"/>
        </w:rPr>
        <w:t>The coal is transported to the primary crusher at the truck dump or the in-pit crusher for the overland conveyor by haul trucks</w:t>
      </w:r>
      <w:r w:rsidR="001C5417">
        <w:rPr>
          <w:rFonts w:ascii="Garamond" w:hAnsi="Garamond"/>
          <w:sz w:val="24"/>
          <w:szCs w:val="24"/>
        </w:rPr>
        <w:t xml:space="preserve">. </w:t>
      </w:r>
      <w:r w:rsidRPr="00B650E4">
        <w:rPr>
          <w:rFonts w:ascii="Garamond" w:hAnsi="Garamond"/>
          <w:sz w:val="24"/>
          <w:szCs w:val="24"/>
        </w:rPr>
        <w:t xml:space="preserve">Production frequently takes place simultaneously from more than one location in the mine, </w:t>
      </w:r>
      <w:proofErr w:type="gramStart"/>
      <w:r w:rsidRPr="00B650E4">
        <w:rPr>
          <w:rFonts w:ascii="Garamond" w:hAnsi="Garamond"/>
          <w:sz w:val="24"/>
          <w:szCs w:val="24"/>
        </w:rPr>
        <w:t>so as to</w:t>
      </w:r>
      <w:proofErr w:type="gramEnd"/>
      <w:r w:rsidRPr="00B650E4">
        <w:rPr>
          <w:rFonts w:ascii="Garamond" w:hAnsi="Garamond"/>
          <w:sz w:val="24"/>
          <w:szCs w:val="24"/>
        </w:rPr>
        <w:t xml:space="preserve"> blend the coals to create a marketable product and meet various consumer specifications</w:t>
      </w:r>
      <w:r w:rsidR="001C5417">
        <w:rPr>
          <w:rFonts w:ascii="Garamond" w:hAnsi="Garamond"/>
          <w:sz w:val="24"/>
          <w:szCs w:val="24"/>
        </w:rPr>
        <w:t xml:space="preserve">. </w:t>
      </w:r>
      <w:r w:rsidRPr="00B650E4">
        <w:rPr>
          <w:rFonts w:ascii="Garamond" w:hAnsi="Garamond"/>
          <w:sz w:val="24"/>
          <w:szCs w:val="24"/>
        </w:rPr>
        <w:t>Coal is crushed in a primary and secondary crusher plant and loaded onto trains for market delivery</w:t>
      </w:r>
      <w:r w:rsidR="00D5643B" w:rsidRPr="00B650E4">
        <w:rPr>
          <w:rFonts w:ascii="Garamond" w:hAnsi="Garamond"/>
          <w:sz w:val="24"/>
          <w:szCs w:val="24"/>
        </w:rPr>
        <w:t xml:space="preserve">. </w:t>
      </w:r>
    </w:p>
    <w:p w14:paraId="76237BF1" w14:textId="77777777" w:rsidR="009F165C" w:rsidRPr="00426802" w:rsidRDefault="009F165C" w:rsidP="00B650E4">
      <w:pPr>
        <w:pStyle w:val="BodyTextIndent"/>
        <w:tabs>
          <w:tab w:val="clear" w:pos="1440"/>
          <w:tab w:val="clear" w:pos="2160"/>
          <w:tab w:val="left" w:pos="1170"/>
        </w:tabs>
        <w:ind w:left="1170"/>
        <w:rPr>
          <w:rFonts w:ascii="Garamond" w:hAnsi="Garamond"/>
          <w:sz w:val="22"/>
          <w:szCs w:val="22"/>
        </w:rPr>
      </w:pPr>
    </w:p>
    <w:p w14:paraId="4A56BDD8" w14:textId="50129AC3" w:rsidR="00D5643B" w:rsidRPr="00B650E4" w:rsidRDefault="00222351"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Final placement of overburden consists of dragline placed spoils as part of the normal overburden removal process</w:t>
      </w:r>
      <w:r w:rsidR="001C5417">
        <w:rPr>
          <w:rFonts w:ascii="Garamond" w:hAnsi="Garamond"/>
          <w:sz w:val="24"/>
          <w:szCs w:val="24"/>
        </w:rPr>
        <w:t xml:space="preserve">. </w:t>
      </w:r>
      <w:r w:rsidRPr="00B650E4">
        <w:rPr>
          <w:rFonts w:ascii="Garamond" w:hAnsi="Garamond"/>
          <w:sz w:val="24"/>
          <w:szCs w:val="24"/>
        </w:rPr>
        <w:t>Final grading of overburden follows the contours specified in the approved post-mine topography plan</w:t>
      </w:r>
      <w:r w:rsidR="001C5417">
        <w:rPr>
          <w:rFonts w:ascii="Garamond" w:hAnsi="Garamond"/>
          <w:sz w:val="24"/>
          <w:szCs w:val="24"/>
        </w:rPr>
        <w:t xml:space="preserve">. </w:t>
      </w:r>
      <w:r w:rsidRPr="00B650E4">
        <w:rPr>
          <w:rFonts w:ascii="Garamond" w:hAnsi="Garamond"/>
          <w:sz w:val="24"/>
          <w:szCs w:val="24"/>
        </w:rPr>
        <w:t xml:space="preserve">Topsoil and subsoil </w:t>
      </w:r>
      <w:proofErr w:type="gramStart"/>
      <w:r w:rsidRPr="00B650E4">
        <w:rPr>
          <w:rFonts w:ascii="Garamond" w:hAnsi="Garamond"/>
          <w:sz w:val="24"/>
          <w:szCs w:val="24"/>
        </w:rPr>
        <w:t>is</w:t>
      </w:r>
      <w:proofErr w:type="gramEnd"/>
      <w:r w:rsidRPr="00B650E4">
        <w:rPr>
          <w:rFonts w:ascii="Garamond" w:hAnsi="Garamond"/>
          <w:sz w:val="24"/>
          <w:szCs w:val="24"/>
        </w:rPr>
        <w:t xml:space="preserve"> placed with scrapers or other equipment at prescribed depths and the reclaimed areas are then seeded.</w:t>
      </w:r>
    </w:p>
    <w:p w14:paraId="7CBDD385" w14:textId="77777777" w:rsidR="00D5643B" w:rsidRPr="00426802" w:rsidRDefault="00D5643B" w:rsidP="00B650E4">
      <w:pPr>
        <w:pStyle w:val="BodyTextIndent"/>
        <w:tabs>
          <w:tab w:val="clear" w:pos="1440"/>
          <w:tab w:val="clear" w:pos="2160"/>
          <w:tab w:val="left" w:pos="1170"/>
        </w:tabs>
        <w:ind w:left="1170"/>
        <w:rPr>
          <w:rFonts w:ascii="Garamond" w:hAnsi="Garamond"/>
          <w:sz w:val="22"/>
          <w:szCs w:val="22"/>
        </w:rPr>
      </w:pPr>
    </w:p>
    <w:p w14:paraId="19687D2B" w14:textId="77777777" w:rsidR="00FF5B95" w:rsidRPr="00B650E4" w:rsidRDefault="00D5643B"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Product from the scoria rock crushing/screening operation will be used for road construction and various construction projects.</w:t>
      </w:r>
    </w:p>
    <w:p w14:paraId="5896AB2B" w14:textId="77777777" w:rsidR="009B7A45" w:rsidRPr="00426802" w:rsidRDefault="009B7A45">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Garamond" w:hAnsi="Garamond"/>
          <w:sz w:val="22"/>
          <w:szCs w:val="22"/>
        </w:rPr>
      </w:pPr>
    </w:p>
    <w:p w14:paraId="27317494" w14:textId="77777777" w:rsidR="004E07B2" w:rsidRPr="00B650E4" w:rsidRDefault="004E07B2" w:rsidP="001C5417">
      <w:pPr>
        <w:pStyle w:val="Heading2"/>
        <w:tabs>
          <w:tab w:val="clear" w:pos="1440"/>
          <w:tab w:val="left" w:pos="1170"/>
        </w:tabs>
      </w:pPr>
      <w:r w:rsidRPr="00B650E4">
        <w:t>Permit History</w:t>
      </w:r>
    </w:p>
    <w:p w14:paraId="2F521115" w14:textId="77777777" w:rsidR="004E07B2" w:rsidRPr="00426802" w:rsidRDefault="004E07B2" w:rsidP="00B650E4">
      <w:pPr>
        <w:pStyle w:val="BodyTextIndent"/>
        <w:tabs>
          <w:tab w:val="clear" w:pos="1440"/>
          <w:tab w:val="clear" w:pos="2160"/>
          <w:tab w:val="left" w:pos="1170"/>
        </w:tabs>
        <w:ind w:left="1170"/>
        <w:rPr>
          <w:rFonts w:ascii="Garamond" w:hAnsi="Garamond"/>
          <w:sz w:val="22"/>
          <w:szCs w:val="22"/>
        </w:rPr>
      </w:pPr>
    </w:p>
    <w:p w14:paraId="7A6618C2" w14:textId="7A494236" w:rsidR="004E07B2" w:rsidRPr="00B650E4" w:rsidRDefault="000844DC"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b/>
          <w:sz w:val="24"/>
          <w:szCs w:val="24"/>
        </w:rPr>
        <w:t xml:space="preserve">MAQP </w:t>
      </w:r>
      <w:r w:rsidR="004E07B2" w:rsidRPr="00B650E4">
        <w:rPr>
          <w:rFonts w:ascii="Garamond" w:hAnsi="Garamond"/>
          <w:b/>
          <w:sz w:val="24"/>
          <w:szCs w:val="24"/>
        </w:rPr>
        <w:t>#1120</w:t>
      </w:r>
      <w:r w:rsidR="004E07B2" w:rsidRPr="00B650E4">
        <w:rPr>
          <w:rFonts w:ascii="Garamond" w:hAnsi="Garamond"/>
          <w:sz w:val="24"/>
          <w:szCs w:val="24"/>
        </w:rPr>
        <w:t xml:space="preserve"> was issued to Spring Creek</w:t>
      </w:r>
      <w:r w:rsidR="005B2627" w:rsidRPr="00B650E4">
        <w:rPr>
          <w:rFonts w:ascii="Garamond" w:hAnsi="Garamond"/>
          <w:sz w:val="24"/>
          <w:szCs w:val="24"/>
        </w:rPr>
        <w:t xml:space="preserve"> </w:t>
      </w:r>
      <w:r w:rsidR="004E07B2" w:rsidRPr="00B650E4">
        <w:rPr>
          <w:rFonts w:ascii="Garamond" w:hAnsi="Garamond"/>
          <w:sz w:val="24"/>
          <w:szCs w:val="24"/>
        </w:rPr>
        <w:t>on May 11, 1979, for the operation of a coal processing and handling facility</w:t>
      </w:r>
      <w:r w:rsidR="001C5417">
        <w:rPr>
          <w:rFonts w:ascii="Garamond" w:hAnsi="Garamond"/>
          <w:sz w:val="24"/>
          <w:szCs w:val="24"/>
        </w:rPr>
        <w:t xml:space="preserve">. </w:t>
      </w:r>
    </w:p>
    <w:p w14:paraId="39D0CB47" w14:textId="77777777" w:rsidR="004E07B2" w:rsidRPr="00426802" w:rsidRDefault="004E07B2" w:rsidP="00B650E4">
      <w:pPr>
        <w:pStyle w:val="BodyTextIndent"/>
        <w:tabs>
          <w:tab w:val="clear" w:pos="1440"/>
          <w:tab w:val="clear" w:pos="2160"/>
          <w:tab w:val="left" w:pos="1170"/>
        </w:tabs>
        <w:ind w:left="1170"/>
        <w:rPr>
          <w:rFonts w:ascii="Garamond" w:hAnsi="Garamond"/>
          <w:sz w:val="22"/>
          <w:szCs w:val="22"/>
        </w:rPr>
      </w:pPr>
    </w:p>
    <w:p w14:paraId="1A1345ED" w14:textId="7BA2FC40" w:rsidR="004E07B2" w:rsidRPr="00B650E4" w:rsidRDefault="000844DC"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b/>
          <w:sz w:val="24"/>
          <w:szCs w:val="24"/>
        </w:rPr>
        <w:t>MAQP</w:t>
      </w:r>
      <w:r w:rsidR="004E07B2" w:rsidRPr="00B650E4">
        <w:rPr>
          <w:rFonts w:ascii="Garamond" w:hAnsi="Garamond"/>
          <w:b/>
          <w:sz w:val="24"/>
          <w:szCs w:val="24"/>
        </w:rPr>
        <w:t xml:space="preserve"> #1120-01</w:t>
      </w:r>
      <w:r w:rsidR="004E07B2" w:rsidRPr="00B650E4">
        <w:rPr>
          <w:rFonts w:ascii="Garamond" w:hAnsi="Garamond"/>
          <w:sz w:val="24"/>
          <w:szCs w:val="24"/>
        </w:rPr>
        <w:t xml:space="preserve"> was issued March 15, 1993, for the construction and use of an </w:t>
      </w:r>
      <w:r w:rsidR="007248D6" w:rsidRPr="00B650E4">
        <w:rPr>
          <w:rFonts w:ascii="Garamond" w:hAnsi="Garamond"/>
          <w:sz w:val="24"/>
          <w:szCs w:val="24"/>
        </w:rPr>
        <w:t>in-pit</w:t>
      </w:r>
      <w:r w:rsidR="004E07B2" w:rsidRPr="00B650E4">
        <w:rPr>
          <w:rFonts w:ascii="Garamond" w:hAnsi="Garamond"/>
          <w:sz w:val="24"/>
          <w:szCs w:val="24"/>
        </w:rPr>
        <w:t xml:space="preserve"> truck dump and crusher and an overland conveyor system</w:t>
      </w:r>
      <w:r w:rsidR="001C5417">
        <w:rPr>
          <w:rFonts w:ascii="Garamond" w:hAnsi="Garamond"/>
          <w:sz w:val="24"/>
          <w:szCs w:val="24"/>
        </w:rPr>
        <w:t xml:space="preserve">. </w:t>
      </w:r>
      <w:r w:rsidRPr="00B650E4">
        <w:rPr>
          <w:rFonts w:ascii="Garamond" w:hAnsi="Garamond"/>
          <w:sz w:val="24"/>
          <w:szCs w:val="24"/>
        </w:rPr>
        <w:t>MAQP</w:t>
      </w:r>
      <w:r w:rsidR="004E07B2" w:rsidRPr="00B650E4">
        <w:rPr>
          <w:rFonts w:ascii="Garamond" w:hAnsi="Garamond"/>
          <w:sz w:val="24"/>
          <w:szCs w:val="24"/>
        </w:rPr>
        <w:t xml:space="preserve"> #1120-01 replaced </w:t>
      </w:r>
      <w:r w:rsidRPr="00B650E4">
        <w:rPr>
          <w:rFonts w:ascii="Garamond" w:hAnsi="Garamond"/>
          <w:sz w:val="24"/>
          <w:szCs w:val="24"/>
        </w:rPr>
        <w:t>MAQP</w:t>
      </w:r>
      <w:r w:rsidR="004E07B2" w:rsidRPr="00B650E4">
        <w:rPr>
          <w:rFonts w:ascii="Garamond" w:hAnsi="Garamond"/>
          <w:sz w:val="24"/>
          <w:szCs w:val="24"/>
        </w:rPr>
        <w:t xml:space="preserve"> #1120-00.</w:t>
      </w:r>
    </w:p>
    <w:p w14:paraId="706E547C" w14:textId="77777777" w:rsidR="004E07B2" w:rsidRPr="00426802" w:rsidRDefault="004E07B2" w:rsidP="00B650E4">
      <w:pPr>
        <w:pStyle w:val="BodyTextIndent"/>
        <w:tabs>
          <w:tab w:val="clear" w:pos="1440"/>
          <w:tab w:val="clear" w:pos="2160"/>
          <w:tab w:val="left" w:pos="1170"/>
        </w:tabs>
        <w:ind w:left="1170"/>
        <w:rPr>
          <w:rFonts w:ascii="Garamond" w:hAnsi="Garamond"/>
          <w:sz w:val="22"/>
          <w:szCs w:val="22"/>
        </w:rPr>
      </w:pPr>
    </w:p>
    <w:p w14:paraId="53AC0C83" w14:textId="340C5591"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December 9, 1994, </w:t>
      </w:r>
      <w:r w:rsidR="000844DC" w:rsidRPr="00B650E4">
        <w:rPr>
          <w:rFonts w:ascii="Garamond" w:hAnsi="Garamond"/>
          <w:b/>
          <w:sz w:val="24"/>
          <w:szCs w:val="24"/>
        </w:rPr>
        <w:t>MAQP</w:t>
      </w:r>
      <w:r w:rsidRPr="00B650E4">
        <w:rPr>
          <w:rFonts w:ascii="Garamond" w:hAnsi="Garamond"/>
          <w:b/>
          <w:sz w:val="24"/>
          <w:szCs w:val="24"/>
        </w:rPr>
        <w:t xml:space="preserve"> #1120-02</w:t>
      </w:r>
      <w:r w:rsidRPr="00B650E4">
        <w:rPr>
          <w:rFonts w:ascii="Garamond" w:hAnsi="Garamond"/>
          <w:sz w:val="24"/>
          <w:szCs w:val="24"/>
        </w:rPr>
        <w:t xml:space="preserve"> was issued increasing the allowable coal production rate from 7 million</w:t>
      </w:r>
      <w:r w:rsidR="00293F34" w:rsidRPr="00B650E4">
        <w:rPr>
          <w:rFonts w:ascii="Garamond" w:hAnsi="Garamond"/>
          <w:sz w:val="24"/>
          <w:szCs w:val="24"/>
        </w:rPr>
        <w:t xml:space="preserve"> tons per year</w:t>
      </w:r>
      <w:r w:rsidRPr="00B650E4">
        <w:rPr>
          <w:rFonts w:ascii="Garamond" w:hAnsi="Garamond"/>
          <w:sz w:val="24"/>
          <w:szCs w:val="24"/>
        </w:rPr>
        <w:t xml:space="preserve"> to 15 </w:t>
      </w:r>
      <w:r w:rsidR="009F165C">
        <w:rPr>
          <w:rFonts w:ascii="Garamond" w:hAnsi="Garamond"/>
          <w:sz w:val="24"/>
          <w:szCs w:val="24"/>
        </w:rPr>
        <w:t>million</w:t>
      </w:r>
      <w:r w:rsidR="001C5417">
        <w:rPr>
          <w:rFonts w:ascii="Garamond" w:hAnsi="Garamond"/>
          <w:sz w:val="24"/>
          <w:szCs w:val="24"/>
        </w:rPr>
        <w:t xml:space="preserve">. </w:t>
      </w:r>
    </w:p>
    <w:p w14:paraId="0A68D3FC" w14:textId="77777777" w:rsidR="004E07B2" w:rsidRPr="00426802" w:rsidRDefault="004E07B2" w:rsidP="00B650E4">
      <w:pPr>
        <w:pStyle w:val="BodyTextIndent"/>
        <w:tabs>
          <w:tab w:val="clear" w:pos="1440"/>
          <w:tab w:val="clear" w:pos="2160"/>
          <w:tab w:val="left" w:pos="1170"/>
        </w:tabs>
        <w:ind w:left="1170"/>
        <w:rPr>
          <w:rFonts w:ascii="Garamond" w:hAnsi="Garamond"/>
          <w:sz w:val="22"/>
          <w:szCs w:val="22"/>
        </w:rPr>
      </w:pPr>
    </w:p>
    <w:p w14:paraId="72992E94" w14:textId="4EFC0D83"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The permitted area changed from 4,793 to about 4,482 acres</w:t>
      </w:r>
      <w:r w:rsidR="001C5417">
        <w:rPr>
          <w:rFonts w:ascii="Garamond" w:hAnsi="Garamond"/>
          <w:sz w:val="24"/>
          <w:szCs w:val="24"/>
        </w:rPr>
        <w:t xml:space="preserve">. </w:t>
      </w:r>
      <w:r w:rsidRPr="00B650E4">
        <w:rPr>
          <w:rFonts w:ascii="Garamond" w:hAnsi="Garamond"/>
          <w:sz w:val="24"/>
          <w:szCs w:val="24"/>
        </w:rPr>
        <w:t>The coal seam being mined was the Anderson Dietz Seam</w:t>
      </w:r>
      <w:r w:rsidR="001C5417">
        <w:rPr>
          <w:rFonts w:ascii="Garamond" w:hAnsi="Garamond"/>
          <w:sz w:val="24"/>
          <w:szCs w:val="24"/>
        </w:rPr>
        <w:t xml:space="preserve">. </w:t>
      </w:r>
      <w:r w:rsidRPr="00B650E4">
        <w:rPr>
          <w:rFonts w:ascii="Garamond" w:hAnsi="Garamond"/>
          <w:sz w:val="24"/>
          <w:szCs w:val="24"/>
        </w:rPr>
        <w:t>Overburden removal continued to be done by dragline, with truck/shovel assist</w:t>
      </w:r>
      <w:r w:rsidR="001C5417">
        <w:rPr>
          <w:rFonts w:ascii="Garamond" w:hAnsi="Garamond"/>
          <w:sz w:val="24"/>
          <w:szCs w:val="24"/>
        </w:rPr>
        <w:t xml:space="preserve">. </w:t>
      </w:r>
      <w:r w:rsidRPr="00B650E4">
        <w:rPr>
          <w:rFonts w:ascii="Garamond" w:hAnsi="Garamond"/>
          <w:sz w:val="24"/>
          <w:szCs w:val="24"/>
        </w:rPr>
        <w:t>The mine used standard mining and reclamation techniques and equipment</w:t>
      </w:r>
      <w:r w:rsidR="001C5417">
        <w:rPr>
          <w:rFonts w:ascii="Garamond" w:hAnsi="Garamond"/>
          <w:sz w:val="24"/>
          <w:szCs w:val="24"/>
        </w:rPr>
        <w:t xml:space="preserve">. </w:t>
      </w:r>
      <w:r w:rsidRPr="00B650E4">
        <w:rPr>
          <w:rFonts w:ascii="Garamond" w:hAnsi="Garamond"/>
          <w:sz w:val="24"/>
          <w:szCs w:val="24"/>
        </w:rPr>
        <w:t>The facility’s area included a truck dump, crushers, conveyors, storage barn, and rail load-out</w:t>
      </w:r>
      <w:r w:rsidR="001C5417">
        <w:rPr>
          <w:rFonts w:ascii="Garamond" w:hAnsi="Garamond"/>
          <w:sz w:val="24"/>
          <w:szCs w:val="24"/>
        </w:rPr>
        <w:t xml:space="preserve">. </w:t>
      </w:r>
      <w:r w:rsidRPr="00B650E4">
        <w:rPr>
          <w:rFonts w:ascii="Garamond" w:hAnsi="Garamond"/>
          <w:sz w:val="24"/>
          <w:szCs w:val="24"/>
        </w:rPr>
        <w:t>Some coal was directly hauled to the facility’s area</w:t>
      </w:r>
      <w:r w:rsidR="001C5417">
        <w:rPr>
          <w:rFonts w:ascii="Garamond" w:hAnsi="Garamond"/>
          <w:sz w:val="24"/>
          <w:szCs w:val="24"/>
        </w:rPr>
        <w:t xml:space="preserve">. </w:t>
      </w:r>
      <w:r w:rsidRPr="00B650E4">
        <w:rPr>
          <w:rFonts w:ascii="Garamond" w:hAnsi="Garamond"/>
          <w:sz w:val="24"/>
          <w:szCs w:val="24"/>
        </w:rPr>
        <w:t xml:space="preserve">Coal from pit #1 was hauled to an </w:t>
      </w:r>
      <w:r w:rsidR="007248D6" w:rsidRPr="00B650E4">
        <w:rPr>
          <w:rFonts w:ascii="Garamond" w:hAnsi="Garamond"/>
          <w:sz w:val="24"/>
          <w:szCs w:val="24"/>
        </w:rPr>
        <w:t>in-pit</w:t>
      </w:r>
      <w:r w:rsidRPr="00B650E4">
        <w:rPr>
          <w:rFonts w:ascii="Garamond" w:hAnsi="Garamond"/>
          <w:sz w:val="24"/>
          <w:szCs w:val="24"/>
        </w:rPr>
        <w:t xml:space="preserve"> crusher and then carried by an overland conveyor to the facilities area</w:t>
      </w:r>
      <w:r w:rsidR="001C5417">
        <w:rPr>
          <w:rFonts w:ascii="Garamond" w:hAnsi="Garamond"/>
          <w:sz w:val="24"/>
          <w:szCs w:val="24"/>
        </w:rPr>
        <w:t xml:space="preserve">. </w:t>
      </w:r>
      <w:r w:rsidR="000844DC" w:rsidRPr="00B650E4">
        <w:rPr>
          <w:rFonts w:ascii="Garamond" w:hAnsi="Garamond"/>
          <w:sz w:val="24"/>
          <w:szCs w:val="24"/>
        </w:rPr>
        <w:t>MAQP</w:t>
      </w:r>
      <w:r w:rsidRPr="00B650E4">
        <w:rPr>
          <w:rFonts w:ascii="Garamond" w:hAnsi="Garamond"/>
          <w:sz w:val="24"/>
          <w:szCs w:val="24"/>
        </w:rPr>
        <w:t xml:space="preserve"> #1120-02 replaced </w:t>
      </w:r>
      <w:r w:rsidR="000844DC" w:rsidRPr="00B650E4">
        <w:rPr>
          <w:rFonts w:ascii="Garamond" w:hAnsi="Garamond"/>
          <w:sz w:val="24"/>
          <w:szCs w:val="24"/>
        </w:rPr>
        <w:t>MAQP</w:t>
      </w:r>
      <w:r w:rsidRPr="00B650E4">
        <w:rPr>
          <w:rFonts w:ascii="Garamond" w:hAnsi="Garamond"/>
          <w:sz w:val="24"/>
          <w:szCs w:val="24"/>
        </w:rPr>
        <w:t xml:space="preserve"> #1120-01.</w:t>
      </w:r>
    </w:p>
    <w:p w14:paraId="799CE144" w14:textId="77777777" w:rsidR="004E07B2" w:rsidRPr="00426802" w:rsidRDefault="004E07B2" w:rsidP="00B650E4">
      <w:pPr>
        <w:pStyle w:val="BodyTextIndent"/>
        <w:tabs>
          <w:tab w:val="clear" w:pos="1440"/>
          <w:tab w:val="clear" w:pos="2160"/>
          <w:tab w:val="left" w:pos="1170"/>
        </w:tabs>
        <w:ind w:left="1170"/>
        <w:rPr>
          <w:rFonts w:ascii="Garamond" w:hAnsi="Garamond"/>
          <w:sz w:val="22"/>
          <w:szCs w:val="22"/>
        </w:rPr>
      </w:pPr>
    </w:p>
    <w:p w14:paraId="127AF780" w14:textId="51849BF9" w:rsidR="004E07B2" w:rsidRPr="00B650E4" w:rsidRDefault="00F2547D" w:rsidP="00B650E4">
      <w:pPr>
        <w:pStyle w:val="BodyTextIndent"/>
        <w:tabs>
          <w:tab w:val="clear" w:pos="1440"/>
          <w:tab w:val="clear" w:pos="2160"/>
          <w:tab w:val="left" w:pos="1170"/>
        </w:tabs>
        <w:ind w:left="1170"/>
        <w:rPr>
          <w:rFonts w:ascii="Garamond" w:hAnsi="Garamond"/>
          <w:sz w:val="24"/>
          <w:szCs w:val="24"/>
        </w:rPr>
      </w:pPr>
      <w:r>
        <w:rPr>
          <w:rFonts w:ascii="Garamond" w:hAnsi="Garamond"/>
          <w:sz w:val="24"/>
          <w:szCs w:val="24"/>
        </w:rPr>
        <w:t>Spring Creek</w:t>
      </w:r>
      <w:r w:rsidR="005B2627" w:rsidRPr="00B650E4">
        <w:rPr>
          <w:rFonts w:ascii="Garamond" w:hAnsi="Garamond"/>
          <w:sz w:val="24"/>
          <w:szCs w:val="24"/>
        </w:rPr>
        <w:t xml:space="preserve"> </w:t>
      </w:r>
      <w:r w:rsidR="004E07B2" w:rsidRPr="00B650E4">
        <w:rPr>
          <w:rFonts w:ascii="Garamond" w:hAnsi="Garamond"/>
          <w:sz w:val="24"/>
          <w:szCs w:val="24"/>
        </w:rPr>
        <w:t xml:space="preserve">was issued </w:t>
      </w:r>
      <w:r w:rsidR="000844DC" w:rsidRPr="00B650E4">
        <w:rPr>
          <w:rFonts w:ascii="Garamond" w:hAnsi="Garamond"/>
          <w:b/>
          <w:sz w:val="24"/>
          <w:szCs w:val="24"/>
        </w:rPr>
        <w:t>MAQP</w:t>
      </w:r>
      <w:r w:rsidR="004E07B2" w:rsidRPr="00B650E4">
        <w:rPr>
          <w:rFonts w:ascii="Garamond" w:hAnsi="Garamond"/>
          <w:b/>
          <w:sz w:val="24"/>
          <w:szCs w:val="24"/>
        </w:rPr>
        <w:t xml:space="preserve"> #1120-03</w:t>
      </w:r>
      <w:r w:rsidR="004E07B2" w:rsidRPr="00B650E4">
        <w:rPr>
          <w:rFonts w:ascii="Garamond" w:hAnsi="Garamond"/>
          <w:sz w:val="24"/>
          <w:szCs w:val="24"/>
        </w:rPr>
        <w:t xml:space="preserve"> on May 18, 1995, to correct language in the permit relative to the truck dump and to include a baghouse on the coal quality analytical laboratory</w:t>
      </w:r>
      <w:r w:rsidR="001C5417">
        <w:rPr>
          <w:rFonts w:ascii="Garamond" w:hAnsi="Garamond"/>
          <w:sz w:val="24"/>
          <w:szCs w:val="24"/>
        </w:rPr>
        <w:t xml:space="preserve">. </w:t>
      </w:r>
      <w:r w:rsidR="000844DC" w:rsidRPr="00B650E4">
        <w:rPr>
          <w:rFonts w:ascii="Garamond" w:hAnsi="Garamond"/>
          <w:sz w:val="24"/>
          <w:szCs w:val="24"/>
        </w:rPr>
        <w:t>MAQP</w:t>
      </w:r>
      <w:r w:rsidR="004E07B2" w:rsidRPr="00B650E4">
        <w:rPr>
          <w:rFonts w:ascii="Garamond" w:hAnsi="Garamond"/>
          <w:sz w:val="24"/>
          <w:szCs w:val="24"/>
        </w:rPr>
        <w:t xml:space="preserve"> #1120-03 replaced </w:t>
      </w:r>
      <w:r w:rsidR="000844DC" w:rsidRPr="00B650E4">
        <w:rPr>
          <w:rFonts w:ascii="Garamond" w:hAnsi="Garamond"/>
          <w:sz w:val="24"/>
          <w:szCs w:val="24"/>
        </w:rPr>
        <w:t>MAQP</w:t>
      </w:r>
      <w:r w:rsidR="004E07B2" w:rsidRPr="00B650E4">
        <w:rPr>
          <w:rFonts w:ascii="Garamond" w:hAnsi="Garamond"/>
          <w:sz w:val="24"/>
          <w:szCs w:val="24"/>
        </w:rPr>
        <w:t xml:space="preserve"> #1120-02.</w:t>
      </w:r>
    </w:p>
    <w:p w14:paraId="12759E7A" w14:textId="77777777" w:rsidR="004E07B2" w:rsidRPr="00426802" w:rsidRDefault="004E07B2" w:rsidP="00B650E4">
      <w:pPr>
        <w:pStyle w:val="BodyTextIndent"/>
        <w:tabs>
          <w:tab w:val="clear" w:pos="1440"/>
          <w:tab w:val="clear" w:pos="2160"/>
          <w:tab w:val="left" w:pos="1170"/>
        </w:tabs>
        <w:ind w:left="1170"/>
        <w:rPr>
          <w:rFonts w:ascii="Garamond" w:hAnsi="Garamond"/>
          <w:sz w:val="22"/>
          <w:szCs w:val="22"/>
        </w:rPr>
      </w:pPr>
    </w:p>
    <w:p w14:paraId="454D71E8" w14:textId="76C825C6"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March 22, 1998, </w:t>
      </w:r>
      <w:r w:rsidR="000844DC" w:rsidRPr="00B650E4">
        <w:rPr>
          <w:rFonts w:ascii="Garamond" w:hAnsi="Garamond"/>
          <w:b/>
          <w:sz w:val="24"/>
          <w:szCs w:val="24"/>
        </w:rPr>
        <w:t>MAQP</w:t>
      </w:r>
      <w:r w:rsidRPr="00B650E4">
        <w:rPr>
          <w:rFonts w:ascii="Garamond" w:hAnsi="Garamond"/>
          <w:b/>
          <w:sz w:val="24"/>
          <w:szCs w:val="24"/>
        </w:rPr>
        <w:t xml:space="preserve"> #1120-04</w:t>
      </w:r>
      <w:r w:rsidRPr="00B650E4">
        <w:rPr>
          <w:rFonts w:ascii="Garamond" w:hAnsi="Garamond"/>
          <w:sz w:val="24"/>
          <w:szCs w:val="24"/>
        </w:rPr>
        <w:t xml:space="preserve"> was issued to </w:t>
      </w:r>
      <w:r w:rsidR="00F2547D">
        <w:rPr>
          <w:rFonts w:ascii="Garamond" w:hAnsi="Garamond"/>
          <w:sz w:val="24"/>
          <w:szCs w:val="24"/>
        </w:rPr>
        <w:t>Spring Creek</w:t>
      </w:r>
      <w:r w:rsidR="005B2627" w:rsidRPr="00B650E4">
        <w:rPr>
          <w:rFonts w:ascii="Garamond" w:hAnsi="Garamond"/>
          <w:sz w:val="24"/>
          <w:szCs w:val="24"/>
        </w:rPr>
        <w:t xml:space="preserve"> </w:t>
      </w:r>
      <w:r w:rsidRPr="00B650E4">
        <w:rPr>
          <w:rFonts w:ascii="Garamond" w:hAnsi="Garamond"/>
          <w:sz w:val="24"/>
          <w:szCs w:val="24"/>
        </w:rPr>
        <w:t>to change the ambient monitoring plan in Attachment 1 from requiring monitoring every third day to requiring monitoring every sixth day</w:t>
      </w:r>
      <w:r w:rsidR="001C5417">
        <w:rPr>
          <w:rFonts w:ascii="Garamond" w:hAnsi="Garamond"/>
          <w:sz w:val="24"/>
          <w:szCs w:val="24"/>
        </w:rPr>
        <w:t xml:space="preserve">. </w:t>
      </w:r>
      <w:r w:rsidRPr="00B650E4">
        <w:rPr>
          <w:rFonts w:ascii="Garamond" w:hAnsi="Garamond"/>
          <w:sz w:val="24"/>
          <w:szCs w:val="24"/>
        </w:rPr>
        <w:t xml:space="preserve">The modification also corrected the volume processed by the laboratory from 11 tons per year to 80 tons per </w:t>
      </w:r>
      <w:proofErr w:type="gramStart"/>
      <w:r w:rsidRPr="00B650E4">
        <w:rPr>
          <w:rFonts w:ascii="Garamond" w:hAnsi="Garamond"/>
          <w:sz w:val="24"/>
          <w:szCs w:val="24"/>
        </w:rPr>
        <w:t>year, and</w:t>
      </w:r>
      <w:proofErr w:type="gramEnd"/>
      <w:r w:rsidRPr="00B650E4">
        <w:rPr>
          <w:rFonts w:ascii="Garamond" w:hAnsi="Garamond"/>
          <w:sz w:val="24"/>
          <w:szCs w:val="24"/>
        </w:rPr>
        <w:t xml:space="preserve"> identified the lump and stoker production as permitted equipment</w:t>
      </w:r>
      <w:r w:rsidR="001C5417">
        <w:rPr>
          <w:rFonts w:ascii="Garamond" w:hAnsi="Garamond"/>
          <w:sz w:val="24"/>
          <w:szCs w:val="24"/>
        </w:rPr>
        <w:t xml:space="preserve">. </w:t>
      </w:r>
      <w:r w:rsidRPr="00B650E4">
        <w:rPr>
          <w:rFonts w:ascii="Garamond" w:hAnsi="Garamond"/>
          <w:sz w:val="24"/>
          <w:szCs w:val="24"/>
        </w:rPr>
        <w:t xml:space="preserve">The lump and stoker production increased </w:t>
      </w:r>
      <w:r w:rsidR="00EC539E" w:rsidRPr="00B650E4">
        <w:rPr>
          <w:rFonts w:ascii="Garamond" w:hAnsi="Garamond"/>
          <w:sz w:val="24"/>
          <w:szCs w:val="24"/>
        </w:rPr>
        <w:t>particulate matter with an aerodynamic diameter of 10 microns or less (PM</w:t>
      </w:r>
      <w:r w:rsidR="00EC539E" w:rsidRPr="00B650E4">
        <w:rPr>
          <w:rFonts w:ascii="Garamond" w:hAnsi="Garamond"/>
          <w:sz w:val="24"/>
          <w:szCs w:val="24"/>
          <w:vertAlign w:val="subscript"/>
        </w:rPr>
        <w:t>10</w:t>
      </w:r>
      <w:r w:rsidR="00EC539E" w:rsidRPr="00B650E4">
        <w:rPr>
          <w:rFonts w:ascii="Garamond" w:hAnsi="Garamond"/>
          <w:sz w:val="24"/>
          <w:szCs w:val="24"/>
        </w:rPr>
        <w:t>)</w:t>
      </w:r>
      <w:r w:rsidRPr="00B650E4">
        <w:rPr>
          <w:rFonts w:ascii="Garamond" w:hAnsi="Garamond"/>
          <w:sz w:val="24"/>
          <w:szCs w:val="24"/>
        </w:rPr>
        <w:t xml:space="preserve"> emissions by 1.38 tons per year</w:t>
      </w:r>
      <w:r w:rsidR="001C5417">
        <w:rPr>
          <w:rFonts w:ascii="Garamond" w:hAnsi="Garamond"/>
          <w:sz w:val="24"/>
          <w:szCs w:val="24"/>
        </w:rPr>
        <w:t xml:space="preserve">. </w:t>
      </w:r>
      <w:r w:rsidRPr="00B650E4">
        <w:rPr>
          <w:rFonts w:ascii="Garamond" w:hAnsi="Garamond"/>
          <w:sz w:val="24"/>
          <w:szCs w:val="24"/>
        </w:rPr>
        <w:t xml:space="preserve">Also, the rule references used by </w:t>
      </w:r>
      <w:r w:rsidR="00F2547D">
        <w:rPr>
          <w:rFonts w:ascii="Garamond" w:hAnsi="Garamond"/>
          <w:sz w:val="24"/>
          <w:szCs w:val="24"/>
        </w:rPr>
        <w:t>DEQ</w:t>
      </w:r>
      <w:r w:rsidRPr="00B650E4">
        <w:rPr>
          <w:rFonts w:ascii="Garamond" w:hAnsi="Garamond"/>
          <w:sz w:val="24"/>
          <w:szCs w:val="24"/>
        </w:rPr>
        <w:t xml:space="preserve"> in the permit were updated</w:t>
      </w:r>
      <w:r w:rsidR="001C5417">
        <w:rPr>
          <w:rFonts w:ascii="Garamond" w:hAnsi="Garamond"/>
          <w:sz w:val="24"/>
          <w:szCs w:val="24"/>
        </w:rPr>
        <w:t xml:space="preserve">. </w:t>
      </w:r>
      <w:r w:rsidR="000844DC" w:rsidRPr="00B650E4">
        <w:rPr>
          <w:rFonts w:ascii="Garamond" w:hAnsi="Garamond"/>
          <w:sz w:val="24"/>
          <w:szCs w:val="24"/>
        </w:rPr>
        <w:t>MAQP</w:t>
      </w:r>
      <w:r w:rsidRPr="00B650E4">
        <w:rPr>
          <w:rFonts w:ascii="Garamond" w:hAnsi="Garamond"/>
          <w:sz w:val="24"/>
          <w:szCs w:val="24"/>
        </w:rPr>
        <w:t xml:space="preserve"> #1120-04 replaced </w:t>
      </w:r>
      <w:r w:rsidR="000844DC" w:rsidRPr="00B650E4">
        <w:rPr>
          <w:rFonts w:ascii="Garamond" w:hAnsi="Garamond"/>
          <w:sz w:val="24"/>
          <w:szCs w:val="24"/>
        </w:rPr>
        <w:t>MAQP</w:t>
      </w:r>
      <w:r w:rsidRPr="00B650E4">
        <w:rPr>
          <w:rFonts w:ascii="Garamond" w:hAnsi="Garamond"/>
          <w:sz w:val="24"/>
          <w:szCs w:val="24"/>
        </w:rPr>
        <w:t xml:space="preserve"> #1120-03.</w:t>
      </w:r>
    </w:p>
    <w:p w14:paraId="4717A4FA" w14:textId="77777777" w:rsidR="000844DC" w:rsidRPr="00426802" w:rsidRDefault="000844DC" w:rsidP="00B650E4">
      <w:pPr>
        <w:pStyle w:val="BodyTextIndent"/>
        <w:tabs>
          <w:tab w:val="clear" w:pos="1440"/>
          <w:tab w:val="clear" w:pos="2160"/>
          <w:tab w:val="left" w:pos="1170"/>
        </w:tabs>
        <w:ind w:left="1170"/>
        <w:rPr>
          <w:rFonts w:ascii="Garamond" w:hAnsi="Garamond"/>
          <w:sz w:val="25"/>
          <w:szCs w:val="25"/>
        </w:rPr>
      </w:pPr>
    </w:p>
    <w:p w14:paraId="7120E089" w14:textId="51B175BD"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September 14, 1999, </w:t>
      </w:r>
      <w:r w:rsidR="00F2547D">
        <w:rPr>
          <w:rFonts w:ascii="Garamond" w:hAnsi="Garamond"/>
          <w:sz w:val="24"/>
          <w:szCs w:val="24"/>
        </w:rPr>
        <w:t>Spring Creek</w:t>
      </w:r>
      <w:r w:rsidR="00F2547D" w:rsidRPr="00B650E4">
        <w:rPr>
          <w:rFonts w:ascii="Garamond" w:hAnsi="Garamond"/>
          <w:sz w:val="24"/>
          <w:szCs w:val="24"/>
        </w:rPr>
        <w:t xml:space="preserve"> </w:t>
      </w:r>
      <w:r w:rsidRPr="00B650E4">
        <w:rPr>
          <w:rFonts w:ascii="Garamond" w:hAnsi="Garamond"/>
          <w:sz w:val="24"/>
          <w:szCs w:val="24"/>
        </w:rPr>
        <w:t xml:space="preserve">requested a </w:t>
      </w:r>
      <w:r w:rsidR="00293F34" w:rsidRPr="00B650E4">
        <w:rPr>
          <w:rFonts w:ascii="Garamond" w:hAnsi="Garamond"/>
          <w:sz w:val="24"/>
          <w:szCs w:val="24"/>
        </w:rPr>
        <w:t>modification</w:t>
      </w:r>
      <w:r w:rsidRPr="00B650E4">
        <w:rPr>
          <w:rFonts w:ascii="Garamond" w:hAnsi="Garamond"/>
          <w:sz w:val="24"/>
          <w:szCs w:val="24"/>
        </w:rPr>
        <w:t xml:space="preserve"> to </w:t>
      </w:r>
      <w:r w:rsidR="000844DC" w:rsidRPr="00B650E4">
        <w:rPr>
          <w:rFonts w:ascii="Garamond" w:hAnsi="Garamond"/>
          <w:sz w:val="24"/>
          <w:szCs w:val="24"/>
        </w:rPr>
        <w:t>MAQP</w:t>
      </w:r>
      <w:r w:rsidRPr="00B650E4">
        <w:rPr>
          <w:rFonts w:ascii="Garamond" w:hAnsi="Garamond"/>
          <w:sz w:val="24"/>
          <w:szCs w:val="24"/>
        </w:rPr>
        <w:t xml:space="preserve"> #1120-04</w:t>
      </w:r>
      <w:r w:rsidR="005B2627" w:rsidRPr="00B650E4">
        <w:rPr>
          <w:rFonts w:ascii="Garamond" w:hAnsi="Garamond"/>
          <w:sz w:val="24"/>
          <w:szCs w:val="24"/>
        </w:rPr>
        <w:t xml:space="preserve"> </w:t>
      </w:r>
      <w:r w:rsidRPr="00B650E4">
        <w:rPr>
          <w:rFonts w:ascii="Garamond" w:hAnsi="Garamond"/>
          <w:sz w:val="24"/>
          <w:szCs w:val="24"/>
        </w:rPr>
        <w:t>propos</w:t>
      </w:r>
      <w:r w:rsidR="004D2124" w:rsidRPr="00B650E4">
        <w:rPr>
          <w:rFonts w:ascii="Garamond" w:hAnsi="Garamond"/>
          <w:sz w:val="24"/>
          <w:szCs w:val="24"/>
        </w:rPr>
        <w:t>ing</w:t>
      </w:r>
      <w:r w:rsidRPr="00B650E4">
        <w:rPr>
          <w:rFonts w:ascii="Garamond" w:hAnsi="Garamond"/>
          <w:sz w:val="24"/>
          <w:szCs w:val="24"/>
        </w:rPr>
        <w:t xml:space="preserve"> to install an Agglomeration Dust Suppression (ADS) system at four locations in the facility:  the primary crusher, the conveyor #1 head pulley, the secondary crusher, and the rail loadout area</w:t>
      </w:r>
      <w:r w:rsidR="001C5417">
        <w:rPr>
          <w:rFonts w:ascii="Garamond" w:hAnsi="Garamond"/>
          <w:sz w:val="24"/>
          <w:szCs w:val="24"/>
        </w:rPr>
        <w:t xml:space="preserve">. </w:t>
      </w:r>
      <w:r w:rsidRPr="00B650E4">
        <w:rPr>
          <w:rFonts w:ascii="Garamond" w:hAnsi="Garamond"/>
          <w:sz w:val="24"/>
          <w:szCs w:val="24"/>
        </w:rPr>
        <w:t>The ADS system replaced the existing dust control system, which included baghouses and surfactant and water application</w:t>
      </w:r>
      <w:r w:rsidR="001C5417">
        <w:rPr>
          <w:rFonts w:ascii="Garamond" w:hAnsi="Garamond"/>
          <w:sz w:val="24"/>
          <w:szCs w:val="24"/>
        </w:rPr>
        <w:t xml:space="preserve">. </w:t>
      </w:r>
      <w:r w:rsidR="00F2547D">
        <w:rPr>
          <w:rFonts w:ascii="Garamond" w:hAnsi="Garamond"/>
          <w:sz w:val="24"/>
          <w:szCs w:val="24"/>
        </w:rPr>
        <w:t>Spring Creek</w:t>
      </w:r>
      <w:r w:rsidR="005B2627" w:rsidRPr="00B650E4">
        <w:rPr>
          <w:rFonts w:ascii="Garamond" w:hAnsi="Garamond"/>
          <w:sz w:val="24"/>
          <w:szCs w:val="24"/>
        </w:rPr>
        <w:t xml:space="preserve"> </w:t>
      </w:r>
      <w:r w:rsidRPr="00B650E4">
        <w:rPr>
          <w:rFonts w:ascii="Garamond" w:hAnsi="Garamond"/>
          <w:sz w:val="24"/>
          <w:szCs w:val="24"/>
        </w:rPr>
        <w:t xml:space="preserve">proposed no changes in emissions </w:t>
      </w:r>
      <w:proofErr w:type="gramStart"/>
      <w:r w:rsidRPr="00B650E4">
        <w:rPr>
          <w:rFonts w:ascii="Garamond" w:hAnsi="Garamond"/>
          <w:sz w:val="24"/>
          <w:szCs w:val="24"/>
        </w:rPr>
        <w:t>as a result of</w:t>
      </w:r>
      <w:proofErr w:type="gramEnd"/>
      <w:r w:rsidRPr="00B650E4">
        <w:rPr>
          <w:rFonts w:ascii="Garamond" w:hAnsi="Garamond"/>
          <w:sz w:val="24"/>
          <w:szCs w:val="24"/>
        </w:rPr>
        <w:t xml:space="preserve"> the ADS system</w:t>
      </w:r>
      <w:r w:rsidR="001C5417">
        <w:rPr>
          <w:rFonts w:ascii="Garamond" w:hAnsi="Garamond"/>
          <w:sz w:val="24"/>
          <w:szCs w:val="24"/>
        </w:rPr>
        <w:t xml:space="preserve">. </w:t>
      </w:r>
      <w:r w:rsidRPr="00B650E4">
        <w:rPr>
          <w:rFonts w:ascii="Garamond" w:hAnsi="Garamond"/>
          <w:sz w:val="24"/>
          <w:szCs w:val="24"/>
        </w:rPr>
        <w:t xml:space="preserve">A reduction in fugitive emissions was </w:t>
      </w:r>
      <w:proofErr w:type="gramStart"/>
      <w:r w:rsidRPr="00B650E4">
        <w:rPr>
          <w:rFonts w:ascii="Garamond" w:hAnsi="Garamond"/>
          <w:sz w:val="24"/>
          <w:szCs w:val="24"/>
        </w:rPr>
        <w:t>actually expected</w:t>
      </w:r>
      <w:proofErr w:type="gramEnd"/>
      <w:r w:rsidR="001C5417">
        <w:rPr>
          <w:rFonts w:ascii="Garamond" w:hAnsi="Garamond"/>
          <w:sz w:val="24"/>
          <w:szCs w:val="24"/>
        </w:rPr>
        <w:t xml:space="preserve">. </w:t>
      </w:r>
      <w:r w:rsidRPr="00B650E4">
        <w:rPr>
          <w:rFonts w:ascii="Garamond" w:hAnsi="Garamond"/>
          <w:sz w:val="24"/>
          <w:szCs w:val="24"/>
        </w:rPr>
        <w:t>The permit conditions were revised to reflect the changes in control equipment</w:t>
      </w:r>
      <w:r w:rsidR="001C5417">
        <w:rPr>
          <w:rFonts w:ascii="Garamond" w:hAnsi="Garamond"/>
          <w:sz w:val="24"/>
          <w:szCs w:val="24"/>
        </w:rPr>
        <w:t xml:space="preserve">. </w:t>
      </w:r>
      <w:r w:rsidR="000844DC" w:rsidRPr="00B650E4">
        <w:rPr>
          <w:rFonts w:ascii="Garamond" w:hAnsi="Garamond"/>
          <w:b/>
          <w:sz w:val="24"/>
          <w:szCs w:val="24"/>
        </w:rPr>
        <w:t>MAQP</w:t>
      </w:r>
      <w:r w:rsidRPr="00B650E4">
        <w:rPr>
          <w:rFonts w:ascii="Garamond" w:hAnsi="Garamond"/>
          <w:b/>
          <w:sz w:val="24"/>
          <w:szCs w:val="24"/>
        </w:rPr>
        <w:t xml:space="preserve"> #1120-05</w:t>
      </w:r>
      <w:r w:rsidRPr="00B650E4">
        <w:rPr>
          <w:rFonts w:ascii="Garamond" w:hAnsi="Garamond"/>
          <w:sz w:val="24"/>
          <w:szCs w:val="24"/>
        </w:rPr>
        <w:t xml:space="preserve"> replaced </w:t>
      </w:r>
      <w:r w:rsidR="000844DC" w:rsidRPr="00B650E4">
        <w:rPr>
          <w:rFonts w:ascii="Garamond" w:hAnsi="Garamond"/>
          <w:sz w:val="24"/>
          <w:szCs w:val="24"/>
        </w:rPr>
        <w:t>MAQP</w:t>
      </w:r>
      <w:r w:rsidRPr="00B650E4">
        <w:rPr>
          <w:rFonts w:ascii="Garamond" w:hAnsi="Garamond"/>
          <w:sz w:val="24"/>
          <w:szCs w:val="24"/>
        </w:rPr>
        <w:t xml:space="preserve"> #1120-04.</w:t>
      </w:r>
    </w:p>
    <w:p w14:paraId="1552E02F" w14:textId="77777777" w:rsidR="004E07B2" w:rsidRPr="00426802" w:rsidRDefault="004E07B2" w:rsidP="00B650E4">
      <w:pPr>
        <w:pStyle w:val="BodyTextIndent"/>
        <w:tabs>
          <w:tab w:val="clear" w:pos="1440"/>
          <w:tab w:val="clear" w:pos="2160"/>
          <w:tab w:val="left" w:pos="1170"/>
        </w:tabs>
        <w:ind w:left="1170"/>
        <w:rPr>
          <w:rFonts w:ascii="Garamond" w:hAnsi="Garamond"/>
          <w:sz w:val="25"/>
          <w:szCs w:val="25"/>
        </w:rPr>
      </w:pPr>
      <w:r w:rsidRPr="00426802">
        <w:rPr>
          <w:rFonts w:ascii="Garamond" w:hAnsi="Garamond"/>
          <w:sz w:val="25"/>
          <w:szCs w:val="25"/>
        </w:rPr>
        <w:t xml:space="preserve"> </w:t>
      </w:r>
    </w:p>
    <w:p w14:paraId="276F1AA8" w14:textId="61AB7BAA"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December 31, 2001, </w:t>
      </w:r>
      <w:r w:rsidR="00F2547D">
        <w:rPr>
          <w:rFonts w:ascii="Garamond" w:hAnsi="Garamond"/>
          <w:sz w:val="24"/>
          <w:szCs w:val="24"/>
        </w:rPr>
        <w:t xml:space="preserve">DEQ </w:t>
      </w:r>
      <w:r w:rsidRPr="00B650E4">
        <w:rPr>
          <w:rFonts w:ascii="Garamond" w:hAnsi="Garamond"/>
          <w:sz w:val="24"/>
          <w:szCs w:val="24"/>
        </w:rPr>
        <w:t xml:space="preserve">received a letter from </w:t>
      </w:r>
      <w:r w:rsidR="00F2547D">
        <w:rPr>
          <w:rFonts w:ascii="Garamond" w:hAnsi="Garamond"/>
          <w:sz w:val="24"/>
          <w:szCs w:val="24"/>
        </w:rPr>
        <w:t>Spring Creek</w:t>
      </w:r>
      <w:r w:rsidR="004D2124" w:rsidRPr="00B650E4">
        <w:rPr>
          <w:rFonts w:ascii="Garamond" w:hAnsi="Garamond"/>
          <w:sz w:val="24"/>
          <w:szCs w:val="24"/>
        </w:rPr>
        <w:t xml:space="preserve"> which requested</w:t>
      </w:r>
      <w:r w:rsidRPr="00B650E4">
        <w:rPr>
          <w:rFonts w:ascii="Garamond" w:hAnsi="Garamond"/>
          <w:sz w:val="24"/>
          <w:szCs w:val="24"/>
        </w:rPr>
        <w:t xml:space="preserve"> approval for the relocation of their upwind ambient air monitoring site</w:t>
      </w:r>
      <w:r w:rsidR="001C5417">
        <w:rPr>
          <w:rFonts w:ascii="Garamond" w:hAnsi="Garamond"/>
          <w:sz w:val="24"/>
          <w:szCs w:val="24"/>
        </w:rPr>
        <w:t xml:space="preserve">. </w:t>
      </w:r>
      <w:r w:rsidRPr="00B650E4">
        <w:rPr>
          <w:rFonts w:ascii="Garamond" w:hAnsi="Garamond"/>
          <w:sz w:val="24"/>
          <w:szCs w:val="24"/>
        </w:rPr>
        <w:t>The request included a facility map identifying two potential new locations</w:t>
      </w:r>
      <w:r w:rsidR="001C5417">
        <w:rPr>
          <w:rFonts w:ascii="Garamond" w:hAnsi="Garamond"/>
          <w:sz w:val="24"/>
          <w:szCs w:val="24"/>
        </w:rPr>
        <w:t xml:space="preserve">. </w:t>
      </w:r>
      <w:r w:rsidR="00F2547D">
        <w:rPr>
          <w:rFonts w:ascii="Garamond" w:hAnsi="Garamond"/>
          <w:sz w:val="24"/>
          <w:szCs w:val="24"/>
        </w:rPr>
        <w:t xml:space="preserve">DEQ </w:t>
      </w:r>
      <w:r w:rsidRPr="00B650E4">
        <w:rPr>
          <w:rFonts w:ascii="Garamond" w:hAnsi="Garamond"/>
          <w:sz w:val="24"/>
          <w:szCs w:val="24"/>
        </w:rPr>
        <w:t>determined that either site location indicated on the facility map would be appropriate and approved the location transfer</w:t>
      </w:r>
      <w:r w:rsidR="001C5417">
        <w:rPr>
          <w:rFonts w:ascii="Garamond" w:hAnsi="Garamond"/>
          <w:sz w:val="24"/>
          <w:szCs w:val="24"/>
        </w:rPr>
        <w:t xml:space="preserve">. </w:t>
      </w:r>
      <w:r w:rsidRPr="00B650E4">
        <w:rPr>
          <w:rFonts w:ascii="Garamond" w:hAnsi="Garamond"/>
          <w:sz w:val="24"/>
          <w:szCs w:val="24"/>
        </w:rPr>
        <w:t xml:space="preserve">Further, </w:t>
      </w:r>
      <w:r w:rsidR="00F2547D">
        <w:rPr>
          <w:rFonts w:ascii="Garamond" w:hAnsi="Garamond"/>
          <w:sz w:val="24"/>
          <w:szCs w:val="24"/>
        </w:rPr>
        <w:t xml:space="preserve">DEQ </w:t>
      </w:r>
      <w:r w:rsidRPr="00B650E4">
        <w:rPr>
          <w:rFonts w:ascii="Garamond" w:hAnsi="Garamond"/>
          <w:sz w:val="24"/>
          <w:szCs w:val="24"/>
        </w:rPr>
        <w:t xml:space="preserve">indicated that </w:t>
      </w:r>
      <w:r w:rsidR="00F2547D">
        <w:rPr>
          <w:rFonts w:ascii="Garamond" w:hAnsi="Garamond"/>
          <w:sz w:val="24"/>
          <w:szCs w:val="24"/>
        </w:rPr>
        <w:t>Spring Creek</w:t>
      </w:r>
      <w:r w:rsidR="005B2627" w:rsidRPr="00B650E4">
        <w:rPr>
          <w:rFonts w:ascii="Garamond" w:hAnsi="Garamond"/>
          <w:sz w:val="24"/>
          <w:szCs w:val="24"/>
        </w:rPr>
        <w:t xml:space="preserve"> </w:t>
      </w:r>
      <w:r w:rsidRPr="00B650E4">
        <w:rPr>
          <w:rFonts w:ascii="Garamond" w:hAnsi="Garamond"/>
          <w:sz w:val="24"/>
          <w:szCs w:val="24"/>
        </w:rPr>
        <w:t xml:space="preserve">must provide </w:t>
      </w:r>
      <w:r w:rsidR="00F2547D">
        <w:rPr>
          <w:rFonts w:ascii="Garamond" w:hAnsi="Garamond"/>
          <w:sz w:val="24"/>
          <w:szCs w:val="24"/>
        </w:rPr>
        <w:t xml:space="preserve">DEQ </w:t>
      </w:r>
      <w:r w:rsidRPr="00B650E4">
        <w:rPr>
          <w:rFonts w:ascii="Garamond" w:hAnsi="Garamond"/>
          <w:sz w:val="24"/>
          <w:szCs w:val="24"/>
        </w:rPr>
        <w:t>with the actual site chosen for the new Hi-Vol site</w:t>
      </w:r>
      <w:r w:rsidR="001C5417">
        <w:rPr>
          <w:rFonts w:ascii="Garamond" w:hAnsi="Garamond"/>
          <w:sz w:val="24"/>
          <w:szCs w:val="24"/>
        </w:rPr>
        <w:t xml:space="preserve">. </w:t>
      </w:r>
    </w:p>
    <w:p w14:paraId="6C5E5F9E" w14:textId="77777777" w:rsidR="004E07B2" w:rsidRPr="00426802" w:rsidRDefault="004E07B2" w:rsidP="00B650E4">
      <w:pPr>
        <w:pStyle w:val="BodyTextIndent"/>
        <w:tabs>
          <w:tab w:val="clear" w:pos="1440"/>
          <w:tab w:val="clear" w:pos="2160"/>
          <w:tab w:val="left" w:pos="1170"/>
        </w:tabs>
        <w:ind w:left="1170"/>
        <w:rPr>
          <w:rFonts w:ascii="Garamond" w:hAnsi="Garamond"/>
          <w:sz w:val="25"/>
          <w:szCs w:val="25"/>
        </w:rPr>
      </w:pPr>
    </w:p>
    <w:p w14:paraId="7B872043" w14:textId="0097585D"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Subsequently, on May 2, 2002, </w:t>
      </w:r>
      <w:r w:rsidR="00F2547D">
        <w:rPr>
          <w:rFonts w:ascii="Garamond" w:hAnsi="Garamond"/>
          <w:sz w:val="24"/>
          <w:szCs w:val="24"/>
        </w:rPr>
        <w:t xml:space="preserve">DEQ </w:t>
      </w:r>
      <w:r w:rsidRPr="00B650E4">
        <w:rPr>
          <w:rFonts w:ascii="Garamond" w:hAnsi="Garamond"/>
          <w:sz w:val="24"/>
          <w:szCs w:val="24"/>
        </w:rPr>
        <w:t>received a letter and site map indicating the actual site that was selected for the new Hi-Vol site</w:t>
      </w:r>
      <w:r w:rsidR="001C5417">
        <w:rPr>
          <w:rFonts w:ascii="Garamond" w:hAnsi="Garamond"/>
          <w:sz w:val="24"/>
          <w:szCs w:val="24"/>
        </w:rPr>
        <w:t xml:space="preserve">. </w:t>
      </w:r>
      <w:r w:rsidRPr="00B650E4">
        <w:rPr>
          <w:rFonts w:ascii="Garamond" w:hAnsi="Garamond"/>
          <w:sz w:val="24"/>
          <w:szCs w:val="24"/>
        </w:rPr>
        <w:t xml:space="preserve">The actual site selected is identified in Attachment #1 to air quality </w:t>
      </w:r>
      <w:r w:rsidR="000844DC" w:rsidRPr="00B650E4">
        <w:rPr>
          <w:rFonts w:ascii="Garamond" w:hAnsi="Garamond"/>
          <w:sz w:val="24"/>
          <w:szCs w:val="24"/>
        </w:rPr>
        <w:t>MAQP</w:t>
      </w:r>
      <w:r w:rsidRPr="00B650E4">
        <w:rPr>
          <w:rFonts w:ascii="Garamond" w:hAnsi="Garamond"/>
          <w:sz w:val="24"/>
          <w:szCs w:val="24"/>
        </w:rPr>
        <w:t xml:space="preserve"> #1120-06</w:t>
      </w:r>
      <w:r w:rsidR="001C5417">
        <w:rPr>
          <w:rFonts w:ascii="Garamond" w:hAnsi="Garamond"/>
          <w:sz w:val="24"/>
          <w:szCs w:val="24"/>
        </w:rPr>
        <w:t xml:space="preserve">. </w:t>
      </w:r>
      <w:r w:rsidR="000844DC" w:rsidRPr="00B650E4">
        <w:rPr>
          <w:rFonts w:ascii="Garamond" w:hAnsi="Garamond"/>
          <w:b/>
          <w:sz w:val="24"/>
          <w:szCs w:val="24"/>
        </w:rPr>
        <w:t>MAQP</w:t>
      </w:r>
      <w:r w:rsidRPr="00B650E4">
        <w:rPr>
          <w:rFonts w:ascii="Garamond" w:hAnsi="Garamond"/>
          <w:b/>
          <w:sz w:val="24"/>
          <w:szCs w:val="24"/>
        </w:rPr>
        <w:t xml:space="preserve"> #1120-06</w:t>
      </w:r>
      <w:r w:rsidRPr="00B650E4">
        <w:rPr>
          <w:rFonts w:ascii="Garamond" w:hAnsi="Garamond"/>
          <w:sz w:val="24"/>
          <w:szCs w:val="24"/>
        </w:rPr>
        <w:t xml:space="preserve"> replaced </w:t>
      </w:r>
      <w:r w:rsidR="000844DC" w:rsidRPr="00B650E4">
        <w:rPr>
          <w:rFonts w:ascii="Garamond" w:hAnsi="Garamond"/>
          <w:sz w:val="24"/>
          <w:szCs w:val="24"/>
        </w:rPr>
        <w:t>MAQP</w:t>
      </w:r>
      <w:r w:rsidRPr="00B650E4">
        <w:rPr>
          <w:rFonts w:ascii="Garamond" w:hAnsi="Garamond"/>
          <w:sz w:val="24"/>
          <w:szCs w:val="24"/>
        </w:rPr>
        <w:t xml:space="preserve"> #1120-05.</w:t>
      </w:r>
    </w:p>
    <w:p w14:paraId="09EDB1E4" w14:textId="77777777" w:rsidR="004E07B2" w:rsidRPr="00426802" w:rsidRDefault="004E07B2" w:rsidP="00B650E4">
      <w:pPr>
        <w:pStyle w:val="BodyTextIndent"/>
        <w:tabs>
          <w:tab w:val="clear" w:pos="1440"/>
          <w:tab w:val="clear" w:pos="2160"/>
          <w:tab w:val="left" w:pos="1170"/>
        </w:tabs>
        <w:ind w:left="1170"/>
        <w:rPr>
          <w:rFonts w:ascii="Garamond" w:hAnsi="Garamond"/>
          <w:sz w:val="25"/>
          <w:szCs w:val="25"/>
        </w:rPr>
      </w:pPr>
    </w:p>
    <w:p w14:paraId="7ECE1B91" w14:textId="3AAB8D06" w:rsidR="00EA67D5" w:rsidRPr="00B650E4" w:rsidRDefault="00EA67D5"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July 6, 2005, </w:t>
      </w:r>
      <w:r w:rsidR="00F2547D">
        <w:rPr>
          <w:rFonts w:ascii="Garamond" w:hAnsi="Garamond"/>
          <w:sz w:val="24"/>
          <w:szCs w:val="24"/>
        </w:rPr>
        <w:t xml:space="preserve">DEQ </w:t>
      </w:r>
      <w:r w:rsidRPr="00B650E4">
        <w:rPr>
          <w:rFonts w:ascii="Garamond" w:hAnsi="Garamond"/>
          <w:sz w:val="24"/>
          <w:szCs w:val="24"/>
        </w:rPr>
        <w:t xml:space="preserve">received a MAQP Application from </w:t>
      </w:r>
      <w:proofErr w:type="spellStart"/>
      <w:r w:rsidRPr="00B650E4">
        <w:rPr>
          <w:rFonts w:ascii="Garamond" w:hAnsi="Garamond"/>
          <w:sz w:val="24"/>
          <w:szCs w:val="24"/>
        </w:rPr>
        <w:t>Kennecot</w:t>
      </w:r>
      <w:proofErr w:type="spellEnd"/>
      <w:r w:rsidRPr="00B650E4">
        <w:rPr>
          <w:rFonts w:ascii="Garamond" w:hAnsi="Garamond"/>
          <w:sz w:val="24"/>
          <w:szCs w:val="24"/>
        </w:rPr>
        <w:t xml:space="preserve"> Energy for a proposed coal production increase at </w:t>
      </w:r>
      <w:r w:rsidR="00F2547D">
        <w:rPr>
          <w:rFonts w:ascii="Garamond" w:hAnsi="Garamond"/>
          <w:sz w:val="24"/>
          <w:szCs w:val="24"/>
        </w:rPr>
        <w:t>Spring Creek</w:t>
      </w:r>
      <w:r w:rsidR="001C5417">
        <w:rPr>
          <w:rFonts w:ascii="Garamond" w:hAnsi="Garamond"/>
          <w:sz w:val="24"/>
          <w:szCs w:val="24"/>
        </w:rPr>
        <w:t xml:space="preserve">. </w:t>
      </w:r>
      <w:r w:rsidRPr="00B650E4">
        <w:rPr>
          <w:rFonts w:ascii="Garamond" w:hAnsi="Garamond"/>
          <w:sz w:val="24"/>
          <w:szCs w:val="24"/>
        </w:rPr>
        <w:t xml:space="preserve">The application requested a modification to </w:t>
      </w:r>
      <w:r w:rsidR="000844DC" w:rsidRPr="00B650E4">
        <w:rPr>
          <w:rFonts w:ascii="Garamond" w:hAnsi="Garamond"/>
          <w:sz w:val="24"/>
          <w:szCs w:val="24"/>
        </w:rPr>
        <w:t>MAQP</w:t>
      </w:r>
      <w:r w:rsidRPr="00B650E4">
        <w:rPr>
          <w:rFonts w:ascii="Garamond" w:hAnsi="Garamond"/>
          <w:sz w:val="24"/>
          <w:szCs w:val="24"/>
        </w:rPr>
        <w:t xml:space="preserve"> #1120-06 to increase maximum annual coal production from 15 </w:t>
      </w:r>
      <w:r w:rsidR="009F165C">
        <w:rPr>
          <w:rFonts w:ascii="Garamond" w:hAnsi="Garamond"/>
          <w:sz w:val="24"/>
          <w:szCs w:val="24"/>
        </w:rPr>
        <w:t>million tons</w:t>
      </w:r>
      <w:r w:rsidRPr="00B650E4">
        <w:rPr>
          <w:rFonts w:ascii="Garamond" w:hAnsi="Garamond"/>
          <w:sz w:val="24"/>
          <w:szCs w:val="24"/>
        </w:rPr>
        <w:t xml:space="preserve"> to 20 </w:t>
      </w:r>
      <w:r w:rsidR="009F165C">
        <w:rPr>
          <w:rFonts w:ascii="Garamond" w:hAnsi="Garamond"/>
          <w:sz w:val="24"/>
          <w:szCs w:val="24"/>
        </w:rPr>
        <w:t>million tons</w:t>
      </w:r>
      <w:r w:rsidRPr="00B650E4">
        <w:rPr>
          <w:rFonts w:ascii="Garamond" w:hAnsi="Garamond"/>
          <w:sz w:val="24"/>
          <w:szCs w:val="24"/>
        </w:rPr>
        <w:t xml:space="preserve"> and to include another rail load-out facility</w:t>
      </w:r>
      <w:r w:rsidR="001C5417">
        <w:rPr>
          <w:rFonts w:ascii="Garamond" w:hAnsi="Garamond"/>
          <w:sz w:val="24"/>
          <w:szCs w:val="24"/>
        </w:rPr>
        <w:t xml:space="preserve">. </w:t>
      </w:r>
      <w:r w:rsidRPr="00B650E4">
        <w:rPr>
          <w:rFonts w:ascii="Garamond" w:hAnsi="Garamond"/>
          <w:sz w:val="24"/>
          <w:szCs w:val="24"/>
        </w:rPr>
        <w:t xml:space="preserve">On December 22, 2005, </w:t>
      </w:r>
      <w:r w:rsidR="00F2547D">
        <w:rPr>
          <w:rFonts w:ascii="Garamond" w:hAnsi="Garamond"/>
          <w:sz w:val="24"/>
          <w:szCs w:val="24"/>
        </w:rPr>
        <w:t xml:space="preserve">DEQ </w:t>
      </w:r>
      <w:r w:rsidRPr="00B650E4">
        <w:rPr>
          <w:rFonts w:ascii="Garamond" w:hAnsi="Garamond"/>
          <w:sz w:val="24"/>
          <w:szCs w:val="24"/>
        </w:rPr>
        <w:t>received additional information and the MAQP Application was considered complete</w:t>
      </w:r>
      <w:r w:rsidR="001C5417">
        <w:rPr>
          <w:rFonts w:ascii="Garamond" w:hAnsi="Garamond"/>
          <w:sz w:val="24"/>
          <w:szCs w:val="24"/>
        </w:rPr>
        <w:t xml:space="preserve">. </w:t>
      </w:r>
      <w:r w:rsidR="000844DC" w:rsidRPr="00B650E4">
        <w:rPr>
          <w:rFonts w:ascii="Garamond" w:hAnsi="Garamond"/>
          <w:b/>
          <w:sz w:val="24"/>
          <w:szCs w:val="24"/>
        </w:rPr>
        <w:t>MAQP</w:t>
      </w:r>
      <w:r w:rsidRPr="00B650E4">
        <w:rPr>
          <w:rFonts w:ascii="Garamond" w:hAnsi="Garamond"/>
          <w:b/>
          <w:sz w:val="24"/>
          <w:szCs w:val="24"/>
        </w:rPr>
        <w:t xml:space="preserve"> #1120-07</w:t>
      </w:r>
      <w:r w:rsidRPr="00B650E4">
        <w:rPr>
          <w:rFonts w:ascii="Garamond" w:hAnsi="Garamond"/>
          <w:sz w:val="24"/>
          <w:szCs w:val="24"/>
        </w:rPr>
        <w:t xml:space="preserve"> replaced </w:t>
      </w:r>
      <w:r w:rsidR="000844DC" w:rsidRPr="00B650E4">
        <w:rPr>
          <w:rFonts w:ascii="Garamond" w:hAnsi="Garamond"/>
          <w:sz w:val="24"/>
          <w:szCs w:val="24"/>
        </w:rPr>
        <w:t>MAQP</w:t>
      </w:r>
      <w:r w:rsidRPr="00B650E4">
        <w:rPr>
          <w:rFonts w:ascii="Garamond" w:hAnsi="Garamond"/>
          <w:sz w:val="24"/>
          <w:szCs w:val="24"/>
        </w:rPr>
        <w:t xml:space="preserve"> #1120-06.</w:t>
      </w:r>
    </w:p>
    <w:p w14:paraId="44047C2B" w14:textId="77777777" w:rsidR="003B170B" w:rsidRPr="00426802" w:rsidRDefault="003B170B" w:rsidP="00B650E4">
      <w:pPr>
        <w:pStyle w:val="BodyTextIndent"/>
        <w:tabs>
          <w:tab w:val="clear" w:pos="1440"/>
          <w:tab w:val="clear" w:pos="2160"/>
          <w:tab w:val="left" w:pos="1170"/>
        </w:tabs>
        <w:ind w:left="1170"/>
        <w:rPr>
          <w:rFonts w:ascii="Garamond" w:hAnsi="Garamond"/>
          <w:sz w:val="25"/>
          <w:szCs w:val="25"/>
        </w:rPr>
      </w:pPr>
    </w:p>
    <w:p w14:paraId="7B1C4613" w14:textId="5F3D5B3F" w:rsidR="003B170B" w:rsidRPr="00B650E4" w:rsidRDefault="003B170B"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March 8, 2007, </w:t>
      </w:r>
      <w:r w:rsidR="00F2547D">
        <w:rPr>
          <w:rFonts w:ascii="Garamond" w:hAnsi="Garamond"/>
          <w:sz w:val="24"/>
          <w:szCs w:val="24"/>
        </w:rPr>
        <w:t xml:space="preserve">DEQ </w:t>
      </w:r>
      <w:r w:rsidRPr="00B650E4">
        <w:rPr>
          <w:rFonts w:ascii="Garamond" w:hAnsi="Garamond"/>
          <w:sz w:val="24"/>
          <w:szCs w:val="24"/>
        </w:rPr>
        <w:t>received a MAQP Application from Rio Tinto Energy America</w:t>
      </w:r>
      <w:r w:rsidR="008E28DC" w:rsidRPr="00B650E4">
        <w:rPr>
          <w:rFonts w:ascii="Garamond" w:hAnsi="Garamond"/>
          <w:sz w:val="24"/>
          <w:szCs w:val="24"/>
        </w:rPr>
        <w:t xml:space="preserve"> (Rio Tinto)</w:t>
      </w:r>
      <w:r w:rsidRPr="00B650E4">
        <w:rPr>
          <w:rFonts w:ascii="Garamond" w:hAnsi="Garamond"/>
          <w:sz w:val="24"/>
          <w:szCs w:val="24"/>
        </w:rPr>
        <w:t xml:space="preserve"> for a modification to </w:t>
      </w:r>
      <w:r w:rsidR="000844DC" w:rsidRPr="00B650E4">
        <w:rPr>
          <w:rFonts w:ascii="Garamond" w:hAnsi="Garamond"/>
          <w:sz w:val="24"/>
          <w:szCs w:val="24"/>
        </w:rPr>
        <w:t>MAQP</w:t>
      </w:r>
      <w:r w:rsidRPr="00B650E4">
        <w:rPr>
          <w:rFonts w:ascii="Garamond" w:hAnsi="Garamond"/>
          <w:sz w:val="24"/>
          <w:szCs w:val="24"/>
        </w:rPr>
        <w:t xml:space="preserve"> #1120-07</w:t>
      </w:r>
      <w:r w:rsidR="001C5417">
        <w:rPr>
          <w:rFonts w:ascii="Garamond" w:hAnsi="Garamond"/>
          <w:sz w:val="24"/>
          <w:szCs w:val="24"/>
        </w:rPr>
        <w:t xml:space="preserve">. </w:t>
      </w:r>
      <w:r w:rsidR="003C4D5E" w:rsidRPr="00B650E4">
        <w:rPr>
          <w:rFonts w:ascii="Garamond" w:hAnsi="Garamond"/>
          <w:sz w:val="24"/>
          <w:szCs w:val="24"/>
        </w:rPr>
        <w:t>The modification</w:t>
      </w:r>
      <w:r w:rsidRPr="00B650E4">
        <w:rPr>
          <w:rFonts w:ascii="Garamond" w:hAnsi="Garamond"/>
          <w:sz w:val="24"/>
          <w:szCs w:val="24"/>
        </w:rPr>
        <w:t xml:space="preserve"> change</w:t>
      </w:r>
      <w:r w:rsidR="003C4D5E" w:rsidRPr="00B650E4">
        <w:rPr>
          <w:rFonts w:ascii="Garamond" w:hAnsi="Garamond"/>
          <w:sz w:val="24"/>
          <w:szCs w:val="24"/>
        </w:rPr>
        <w:t>d</w:t>
      </w:r>
      <w:r w:rsidRPr="00B650E4">
        <w:rPr>
          <w:rFonts w:ascii="Garamond" w:hAnsi="Garamond"/>
          <w:sz w:val="24"/>
          <w:szCs w:val="24"/>
        </w:rPr>
        <w:t xml:space="preserve"> the Best Available Control Technology (BACT) determination </w:t>
      </w:r>
      <w:r w:rsidR="003C4D5E" w:rsidRPr="00B650E4">
        <w:rPr>
          <w:rFonts w:ascii="Garamond" w:hAnsi="Garamond"/>
          <w:sz w:val="24"/>
          <w:szCs w:val="24"/>
        </w:rPr>
        <w:t>by</w:t>
      </w:r>
      <w:r w:rsidRPr="00B650E4">
        <w:rPr>
          <w:rFonts w:ascii="Garamond" w:hAnsi="Garamond"/>
          <w:sz w:val="24"/>
          <w:szCs w:val="24"/>
        </w:rPr>
        <w:t xml:space="preserve"> </w:t>
      </w:r>
      <w:r w:rsidR="003C4D5E" w:rsidRPr="00B650E4">
        <w:rPr>
          <w:rFonts w:ascii="Garamond" w:hAnsi="Garamond"/>
          <w:sz w:val="24"/>
          <w:szCs w:val="24"/>
        </w:rPr>
        <w:t>replacing</w:t>
      </w:r>
      <w:r w:rsidRPr="00B650E4">
        <w:rPr>
          <w:rFonts w:ascii="Garamond" w:hAnsi="Garamond"/>
          <w:sz w:val="24"/>
          <w:szCs w:val="24"/>
        </w:rPr>
        <w:t xml:space="preserve"> the baghouse requirement at the overland conveyor in-pit crusher with a combination of an ADS system and a Passive Emission Control (PEC) system and changing the baghouse requirement at the transfer point from the buffer conveyor to the overland conveyor with a combination of an ADS system and a PEC system. </w:t>
      </w:r>
    </w:p>
    <w:p w14:paraId="06B9398C" w14:textId="77777777" w:rsidR="003B170B" w:rsidRPr="00426802" w:rsidRDefault="003B170B" w:rsidP="00B650E4">
      <w:pPr>
        <w:pStyle w:val="BodyTextIndent"/>
        <w:tabs>
          <w:tab w:val="clear" w:pos="1440"/>
          <w:tab w:val="clear" w:pos="2160"/>
          <w:tab w:val="left" w:pos="1170"/>
        </w:tabs>
        <w:ind w:left="1170"/>
        <w:rPr>
          <w:rFonts w:ascii="Garamond" w:hAnsi="Garamond"/>
          <w:sz w:val="25"/>
          <w:szCs w:val="25"/>
        </w:rPr>
      </w:pPr>
    </w:p>
    <w:p w14:paraId="0AE1600B" w14:textId="6157EFDD" w:rsidR="003B170B" w:rsidRPr="00B650E4" w:rsidRDefault="003B170B"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The overland conveyor extension was intended to shorten the length of haul road required for off-site transport of the coal</w:t>
      </w:r>
      <w:r w:rsidR="001C5417">
        <w:rPr>
          <w:rFonts w:ascii="Garamond" w:hAnsi="Garamond"/>
          <w:sz w:val="24"/>
          <w:szCs w:val="24"/>
        </w:rPr>
        <w:t xml:space="preserve">. </w:t>
      </w:r>
      <w:r w:rsidR="000844DC" w:rsidRPr="00B650E4">
        <w:rPr>
          <w:rFonts w:ascii="Garamond" w:hAnsi="Garamond"/>
          <w:b/>
          <w:sz w:val="24"/>
          <w:szCs w:val="24"/>
        </w:rPr>
        <w:t>MAQP</w:t>
      </w:r>
      <w:r w:rsidRPr="00B650E4">
        <w:rPr>
          <w:rFonts w:ascii="Garamond" w:hAnsi="Garamond"/>
          <w:b/>
          <w:sz w:val="24"/>
          <w:szCs w:val="24"/>
        </w:rPr>
        <w:t xml:space="preserve"> #1120-08</w:t>
      </w:r>
      <w:r w:rsidRPr="00B650E4">
        <w:rPr>
          <w:rFonts w:ascii="Garamond" w:hAnsi="Garamond"/>
          <w:sz w:val="24"/>
          <w:szCs w:val="24"/>
        </w:rPr>
        <w:t xml:space="preserve"> replace</w:t>
      </w:r>
      <w:r w:rsidR="003C4D5E" w:rsidRPr="00B650E4">
        <w:rPr>
          <w:rFonts w:ascii="Garamond" w:hAnsi="Garamond"/>
          <w:sz w:val="24"/>
          <w:szCs w:val="24"/>
        </w:rPr>
        <w:t>d</w:t>
      </w:r>
      <w:r w:rsidRPr="00B650E4">
        <w:rPr>
          <w:rFonts w:ascii="Garamond" w:hAnsi="Garamond"/>
          <w:sz w:val="24"/>
          <w:szCs w:val="24"/>
        </w:rPr>
        <w:t xml:space="preserve"> </w:t>
      </w:r>
      <w:r w:rsidR="000844DC" w:rsidRPr="00B650E4">
        <w:rPr>
          <w:rFonts w:ascii="Garamond" w:hAnsi="Garamond"/>
          <w:sz w:val="24"/>
          <w:szCs w:val="24"/>
        </w:rPr>
        <w:t>MAQP</w:t>
      </w:r>
      <w:r w:rsidRPr="00B650E4">
        <w:rPr>
          <w:rFonts w:ascii="Garamond" w:hAnsi="Garamond"/>
          <w:sz w:val="24"/>
          <w:szCs w:val="24"/>
        </w:rPr>
        <w:t xml:space="preserve"> #1120-07.</w:t>
      </w:r>
    </w:p>
    <w:p w14:paraId="032E319C" w14:textId="77777777" w:rsidR="00EA67D5" w:rsidRPr="00426802" w:rsidRDefault="00EA67D5" w:rsidP="00B650E4">
      <w:pPr>
        <w:pStyle w:val="BodyTextIndent"/>
        <w:tabs>
          <w:tab w:val="clear" w:pos="1440"/>
          <w:tab w:val="clear" w:pos="2160"/>
          <w:tab w:val="left" w:pos="1170"/>
        </w:tabs>
        <w:ind w:left="1170"/>
        <w:rPr>
          <w:rFonts w:ascii="Garamond" w:hAnsi="Garamond"/>
          <w:sz w:val="25"/>
          <w:szCs w:val="25"/>
        </w:rPr>
      </w:pPr>
    </w:p>
    <w:p w14:paraId="1E31D636" w14:textId="4D861AA7" w:rsidR="003E7578" w:rsidRPr="00B650E4" w:rsidRDefault="003E7578"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September 23, 2008, </w:t>
      </w:r>
      <w:r w:rsidR="00F2547D">
        <w:rPr>
          <w:rFonts w:ascii="Garamond" w:hAnsi="Garamond"/>
          <w:sz w:val="24"/>
          <w:szCs w:val="24"/>
        </w:rPr>
        <w:t xml:space="preserve">DEQ </w:t>
      </w:r>
      <w:r w:rsidRPr="00B650E4">
        <w:rPr>
          <w:rFonts w:ascii="Garamond" w:hAnsi="Garamond"/>
          <w:sz w:val="24"/>
          <w:szCs w:val="24"/>
        </w:rPr>
        <w:t xml:space="preserve">received a complete MAQP Application from Rio Tinto for a proposed project at </w:t>
      </w:r>
      <w:r w:rsidR="00F2547D">
        <w:rPr>
          <w:rFonts w:ascii="Garamond" w:hAnsi="Garamond"/>
          <w:sz w:val="24"/>
          <w:szCs w:val="24"/>
        </w:rPr>
        <w:t>Spring Creek</w:t>
      </w:r>
      <w:r w:rsidR="001C5417">
        <w:rPr>
          <w:rFonts w:ascii="Garamond" w:hAnsi="Garamond"/>
          <w:sz w:val="24"/>
          <w:szCs w:val="24"/>
        </w:rPr>
        <w:t xml:space="preserve">. </w:t>
      </w:r>
      <w:r w:rsidRPr="00B650E4">
        <w:rPr>
          <w:rFonts w:ascii="Garamond" w:hAnsi="Garamond"/>
          <w:sz w:val="24"/>
          <w:szCs w:val="24"/>
        </w:rPr>
        <w:t xml:space="preserve">The application requested a modification to </w:t>
      </w:r>
      <w:r w:rsidR="000844DC" w:rsidRPr="00B650E4">
        <w:rPr>
          <w:rFonts w:ascii="Garamond" w:hAnsi="Garamond"/>
          <w:sz w:val="24"/>
          <w:szCs w:val="24"/>
        </w:rPr>
        <w:t>MAQP</w:t>
      </w:r>
      <w:r w:rsidRPr="00B650E4">
        <w:rPr>
          <w:rFonts w:ascii="Garamond" w:hAnsi="Garamond"/>
          <w:sz w:val="24"/>
          <w:szCs w:val="24"/>
        </w:rPr>
        <w:t xml:space="preserve"> #1120-08 to increase the maximum annual coal production from 20 </w:t>
      </w:r>
      <w:r w:rsidR="009F165C">
        <w:rPr>
          <w:rFonts w:ascii="Garamond" w:hAnsi="Garamond"/>
          <w:sz w:val="24"/>
          <w:szCs w:val="24"/>
        </w:rPr>
        <w:t>million tons</w:t>
      </w:r>
      <w:r w:rsidRPr="00B650E4">
        <w:rPr>
          <w:rFonts w:ascii="Garamond" w:hAnsi="Garamond"/>
          <w:sz w:val="24"/>
          <w:szCs w:val="24"/>
        </w:rPr>
        <w:t xml:space="preserve"> to 24 </w:t>
      </w:r>
      <w:r w:rsidR="009F165C">
        <w:rPr>
          <w:rFonts w:ascii="Garamond" w:hAnsi="Garamond"/>
          <w:sz w:val="24"/>
          <w:szCs w:val="24"/>
        </w:rPr>
        <w:t>million tons</w:t>
      </w:r>
      <w:r w:rsidR="001C5417">
        <w:rPr>
          <w:rFonts w:ascii="Garamond" w:hAnsi="Garamond"/>
          <w:sz w:val="24"/>
          <w:szCs w:val="24"/>
        </w:rPr>
        <w:t xml:space="preserve">. </w:t>
      </w:r>
      <w:r w:rsidRPr="00B650E4">
        <w:rPr>
          <w:rFonts w:ascii="Garamond" w:hAnsi="Garamond"/>
          <w:sz w:val="24"/>
          <w:szCs w:val="24"/>
        </w:rPr>
        <w:t xml:space="preserve">In addition, </w:t>
      </w:r>
      <w:r w:rsidR="00F2547D">
        <w:rPr>
          <w:rFonts w:ascii="Garamond" w:hAnsi="Garamond"/>
          <w:sz w:val="24"/>
          <w:szCs w:val="24"/>
        </w:rPr>
        <w:t>Spring Creek</w:t>
      </w:r>
      <w:r w:rsidR="005B2627" w:rsidRPr="00B650E4">
        <w:rPr>
          <w:rFonts w:ascii="Garamond" w:hAnsi="Garamond"/>
          <w:sz w:val="24"/>
          <w:szCs w:val="24"/>
        </w:rPr>
        <w:t xml:space="preserve"> </w:t>
      </w:r>
      <w:r w:rsidRPr="00B650E4">
        <w:rPr>
          <w:rFonts w:ascii="Garamond" w:hAnsi="Garamond"/>
          <w:sz w:val="24"/>
          <w:szCs w:val="24"/>
        </w:rPr>
        <w:t xml:space="preserve">requested to relocate two air monitoring stations that are currently located in areas that will be mined </w:t>
      </w:r>
      <w:proofErr w:type="gramStart"/>
      <w:r w:rsidRPr="00B650E4">
        <w:rPr>
          <w:rFonts w:ascii="Garamond" w:hAnsi="Garamond"/>
          <w:sz w:val="24"/>
          <w:szCs w:val="24"/>
        </w:rPr>
        <w:t>in the near future</w:t>
      </w:r>
      <w:proofErr w:type="gramEnd"/>
      <w:r w:rsidR="001C5417">
        <w:rPr>
          <w:rFonts w:ascii="Garamond" w:hAnsi="Garamond"/>
          <w:sz w:val="24"/>
          <w:szCs w:val="24"/>
        </w:rPr>
        <w:t xml:space="preserve">. </w:t>
      </w:r>
      <w:r w:rsidR="000844DC" w:rsidRPr="00B650E4">
        <w:rPr>
          <w:rFonts w:ascii="Garamond" w:hAnsi="Garamond"/>
          <w:b/>
          <w:sz w:val="24"/>
          <w:szCs w:val="24"/>
        </w:rPr>
        <w:t>MAQP</w:t>
      </w:r>
      <w:r w:rsidRPr="00B650E4">
        <w:rPr>
          <w:rFonts w:ascii="Garamond" w:hAnsi="Garamond"/>
          <w:b/>
          <w:sz w:val="24"/>
          <w:szCs w:val="24"/>
        </w:rPr>
        <w:t xml:space="preserve"> #1120-09</w:t>
      </w:r>
      <w:r w:rsidRPr="00B650E4">
        <w:rPr>
          <w:rFonts w:ascii="Garamond" w:hAnsi="Garamond"/>
          <w:sz w:val="24"/>
          <w:szCs w:val="24"/>
        </w:rPr>
        <w:t xml:space="preserve"> replaced </w:t>
      </w:r>
      <w:r w:rsidR="000844DC" w:rsidRPr="00B650E4">
        <w:rPr>
          <w:rFonts w:ascii="Garamond" w:hAnsi="Garamond"/>
          <w:sz w:val="24"/>
          <w:szCs w:val="24"/>
        </w:rPr>
        <w:t>MAQP</w:t>
      </w:r>
      <w:r w:rsidRPr="00B650E4">
        <w:rPr>
          <w:rFonts w:ascii="Garamond" w:hAnsi="Garamond"/>
          <w:sz w:val="24"/>
          <w:szCs w:val="24"/>
        </w:rPr>
        <w:t xml:space="preserve"> #1120-08.</w:t>
      </w:r>
    </w:p>
    <w:p w14:paraId="78F3935B" w14:textId="77777777" w:rsidR="0032186C" w:rsidRPr="00B650E4" w:rsidRDefault="0032186C" w:rsidP="00B650E4">
      <w:pPr>
        <w:pStyle w:val="BodyTextIndent"/>
        <w:tabs>
          <w:tab w:val="clear" w:pos="1440"/>
          <w:tab w:val="clear" w:pos="2160"/>
          <w:tab w:val="left" w:pos="1170"/>
        </w:tabs>
        <w:ind w:left="1170"/>
        <w:rPr>
          <w:rFonts w:ascii="Garamond" w:hAnsi="Garamond"/>
          <w:sz w:val="24"/>
          <w:szCs w:val="24"/>
        </w:rPr>
      </w:pPr>
    </w:p>
    <w:p w14:paraId="336914AD" w14:textId="5BF29EA8" w:rsidR="00550E93" w:rsidRPr="00B650E4" w:rsidRDefault="00550E93"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January 14, 2009, </w:t>
      </w:r>
      <w:r w:rsidR="00F2547D">
        <w:rPr>
          <w:rFonts w:ascii="Garamond" w:hAnsi="Garamond"/>
          <w:sz w:val="24"/>
          <w:szCs w:val="24"/>
        </w:rPr>
        <w:t xml:space="preserve">DEQ </w:t>
      </w:r>
      <w:r w:rsidRPr="00B650E4">
        <w:rPr>
          <w:rFonts w:ascii="Garamond" w:hAnsi="Garamond"/>
          <w:sz w:val="24"/>
          <w:szCs w:val="24"/>
        </w:rPr>
        <w:t>received notification that a reorganization had taken place within Rio Tinto</w:t>
      </w:r>
      <w:r w:rsidR="001C5417">
        <w:rPr>
          <w:rFonts w:ascii="Garamond" w:hAnsi="Garamond"/>
          <w:sz w:val="24"/>
          <w:szCs w:val="24"/>
        </w:rPr>
        <w:t xml:space="preserve">. </w:t>
      </w:r>
      <w:r w:rsidR="00F2547D">
        <w:rPr>
          <w:rFonts w:ascii="Garamond" w:hAnsi="Garamond"/>
          <w:sz w:val="24"/>
          <w:szCs w:val="24"/>
        </w:rPr>
        <w:t>Spring Creek</w:t>
      </w:r>
      <w:r w:rsidRPr="00B650E4">
        <w:rPr>
          <w:rFonts w:ascii="Garamond" w:hAnsi="Garamond"/>
          <w:sz w:val="24"/>
          <w:szCs w:val="24"/>
        </w:rPr>
        <w:t xml:space="preserve"> was merged into Spring Creek Coal LLC</w:t>
      </w:r>
      <w:r w:rsidR="001C5417">
        <w:rPr>
          <w:rFonts w:ascii="Garamond" w:hAnsi="Garamond"/>
          <w:sz w:val="24"/>
          <w:szCs w:val="24"/>
        </w:rPr>
        <w:t xml:space="preserve">. </w:t>
      </w:r>
      <w:r w:rsidR="00F2547D">
        <w:rPr>
          <w:rFonts w:ascii="Garamond" w:hAnsi="Garamond"/>
          <w:sz w:val="24"/>
          <w:szCs w:val="24"/>
        </w:rPr>
        <w:t xml:space="preserve">DEQ </w:t>
      </w:r>
      <w:r w:rsidRPr="00B650E4">
        <w:rPr>
          <w:rFonts w:ascii="Garamond" w:hAnsi="Garamond"/>
          <w:sz w:val="24"/>
          <w:szCs w:val="24"/>
        </w:rPr>
        <w:t>amended the permit pursuant to the Administrative Rules of Montana (ARM) 17.8.764 to change the name to Spring Creek Coal LLC</w:t>
      </w:r>
      <w:r w:rsidR="001C5417">
        <w:rPr>
          <w:rFonts w:ascii="Garamond" w:hAnsi="Garamond"/>
          <w:sz w:val="24"/>
          <w:szCs w:val="24"/>
        </w:rPr>
        <w:t xml:space="preserve">. </w:t>
      </w:r>
      <w:r w:rsidRPr="00B650E4">
        <w:rPr>
          <w:rFonts w:ascii="Garamond" w:hAnsi="Garamond"/>
          <w:b/>
          <w:sz w:val="24"/>
          <w:szCs w:val="24"/>
        </w:rPr>
        <w:t>MAQP #1120-10</w:t>
      </w:r>
      <w:r w:rsidRPr="00B650E4">
        <w:rPr>
          <w:rFonts w:ascii="Garamond" w:hAnsi="Garamond"/>
          <w:sz w:val="24"/>
          <w:szCs w:val="24"/>
        </w:rPr>
        <w:t xml:space="preserve"> replaced MAQP #1120-09.</w:t>
      </w:r>
    </w:p>
    <w:p w14:paraId="614B0C2F" w14:textId="77777777" w:rsidR="00293F34" w:rsidRPr="00B650E4" w:rsidRDefault="00293F34" w:rsidP="00B650E4">
      <w:pPr>
        <w:pStyle w:val="BodyTextIndent"/>
        <w:tabs>
          <w:tab w:val="clear" w:pos="1440"/>
          <w:tab w:val="clear" w:pos="2160"/>
          <w:tab w:val="left" w:pos="1170"/>
        </w:tabs>
        <w:ind w:left="1170"/>
        <w:rPr>
          <w:rFonts w:ascii="Garamond" w:hAnsi="Garamond"/>
          <w:sz w:val="24"/>
          <w:szCs w:val="24"/>
        </w:rPr>
      </w:pPr>
    </w:p>
    <w:p w14:paraId="171F5107" w14:textId="464D9EFD" w:rsidR="00293F34" w:rsidRDefault="00293F34"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 xml:space="preserve">On July 19, 2012, </w:t>
      </w:r>
      <w:r w:rsidR="00F2547D">
        <w:rPr>
          <w:rFonts w:ascii="Garamond" w:hAnsi="Garamond"/>
          <w:sz w:val="24"/>
          <w:szCs w:val="24"/>
        </w:rPr>
        <w:t xml:space="preserve">DEQ </w:t>
      </w:r>
      <w:r w:rsidRPr="00B650E4">
        <w:rPr>
          <w:rFonts w:ascii="Garamond" w:hAnsi="Garamond"/>
          <w:sz w:val="24"/>
          <w:szCs w:val="24"/>
        </w:rPr>
        <w:t>received an application from Spring Creek to modify MAQP#1120-10 to add a 400 TPH scoria rock crushing/screening operation at the mine</w:t>
      </w:r>
      <w:r w:rsidR="001C5417">
        <w:rPr>
          <w:rFonts w:ascii="Garamond" w:hAnsi="Garamond"/>
          <w:sz w:val="24"/>
          <w:szCs w:val="24"/>
        </w:rPr>
        <w:t xml:space="preserve">. </w:t>
      </w:r>
      <w:r w:rsidRPr="00B650E4">
        <w:rPr>
          <w:rFonts w:ascii="Garamond" w:hAnsi="Garamond"/>
          <w:sz w:val="24"/>
          <w:szCs w:val="24"/>
        </w:rPr>
        <w:t xml:space="preserve">The rock crusher, screen, and stacker conveyor </w:t>
      </w:r>
      <w:r w:rsidR="008E28DC" w:rsidRPr="00B650E4">
        <w:rPr>
          <w:rFonts w:ascii="Garamond" w:hAnsi="Garamond"/>
          <w:sz w:val="24"/>
          <w:szCs w:val="24"/>
        </w:rPr>
        <w:t>are</w:t>
      </w:r>
      <w:r w:rsidRPr="00B650E4">
        <w:rPr>
          <w:rFonts w:ascii="Garamond" w:hAnsi="Garamond"/>
          <w:sz w:val="24"/>
          <w:szCs w:val="24"/>
        </w:rPr>
        <w:t xml:space="preserve"> driven by </w:t>
      </w:r>
      <w:r w:rsidR="002A4BB3" w:rsidRPr="00142513">
        <w:rPr>
          <w:rFonts w:ascii="Garamond" w:hAnsi="Garamond"/>
          <w:sz w:val="24"/>
          <w:szCs w:val="24"/>
        </w:rPr>
        <w:t>direct-drive</w:t>
      </w:r>
      <w:r w:rsidRPr="00B650E4">
        <w:rPr>
          <w:rFonts w:ascii="Garamond" w:hAnsi="Garamond"/>
          <w:sz w:val="24"/>
          <w:szCs w:val="24"/>
        </w:rPr>
        <w:t xml:space="preserve"> diesel engine</w:t>
      </w:r>
      <w:r w:rsidR="002A4BB3" w:rsidRPr="00142513">
        <w:rPr>
          <w:rFonts w:ascii="Garamond" w:hAnsi="Garamond"/>
          <w:sz w:val="24"/>
          <w:szCs w:val="24"/>
        </w:rPr>
        <w:t>s</w:t>
      </w:r>
      <w:r w:rsidR="001C5417">
        <w:rPr>
          <w:rFonts w:ascii="Garamond" w:hAnsi="Garamond"/>
          <w:sz w:val="24"/>
          <w:szCs w:val="24"/>
        </w:rPr>
        <w:t xml:space="preserve">. </w:t>
      </w:r>
      <w:r w:rsidR="00A00947" w:rsidRPr="00142513">
        <w:rPr>
          <w:rFonts w:ascii="Garamond" w:hAnsi="Garamond"/>
          <w:sz w:val="24"/>
          <w:szCs w:val="24"/>
        </w:rPr>
        <w:t xml:space="preserve">The crusher, screen and stacker equipment are track mounted units, therefore the </w:t>
      </w:r>
      <w:r w:rsidRPr="00B650E4">
        <w:rPr>
          <w:rFonts w:ascii="Garamond" w:hAnsi="Garamond"/>
          <w:sz w:val="24"/>
          <w:szCs w:val="24"/>
        </w:rPr>
        <w:t xml:space="preserve">diesel engines </w:t>
      </w:r>
      <w:r w:rsidR="00A00947" w:rsidRPr="00142513">
        <w:rPr>
          <w:rFonts w:ascii="Garamond" w:hAnsi="Garamond"/>
          <w:sz w:val="24"/>
          <w:szCs w:val="24"/>
        </w:rPr>
        <w:t>associated with these units are</w:t>
      </w:r>
      <w:r w:rsidRPr="00B650E4">
        <w:rPr>
          <w:rFonts w:ascii="Garamond" w:hAnsi="Garamond"/>
          <w:sz w:val="24"/>
          <w:szCs w:val="24"/>
        </w:rPr>
        <w:t xml:space="preserve"> mobile, non-road engines and</w:t>
      </w:r>
      <w:r w:rsidR="001E3023" w:rsidRPr="00142513">
        <w:rPr>
          <w:rFonts w:ascii="Garamond" w:hAnsi="Garamond"/>
          <w:sz w:val="24"/>
          <w:szCs w:val="24"/>
        </w:rPr>
        <w:t xml:space="preserve"> </w:t>
      </w:r>
      <w:r w:rsidRPr="00B650E4">
        <w:rPr>
          <w:rFonts w:ascii="Garamond" w:hAnsi="Garamond"/>
          <w:sz w:val="24"/>
          <w:szCs w:val="24"/>
        </w:rPr>
        <w:t xml:space="preserve">are </w:t>
      </w:r>
      <w:r w:rsidR="001E3023" w:rsidRPr="00142513">
        <w:rPr>
          <w:rFonts w:ascii="Garamond" w:hAnsi="Garamond"/>
          <w:sz w:val="24"/>
          <w:szCs w:val="24"/>
        </w:rPr>
        <w:t>excluded</w:t>
      </w:r>
      <w:r w:rsidRPr="00B650E4">
        <w:rPr>
          <w:rFonts w:ascii="Garamond" w:hAnsi="Garamond"/>
          <w:sz w:val="24"/>
          <w:szCs w:val="24"/>
        </w:rPr>
        <w:t xml:space="preserve"> </w:t>
      </w:r>
      <w:r w:rsidR="001E3023" w:rsidRPr="00142513">
        <w:rPr>
          <w:rFonts w:ascii="Garamond" w:hAnsi="Garamond"/>
          <w:sz w:val="24"/>
          <w:szCs w:val="24"/>
        </w:rPr>
        <w:t>from permitting</w:t>
      </w:r>
      <w:r w:rsidR="001C5417">
        <w:rPr>
          <w:rFonts w:ascii="Garamond" w:hAnsi="Garamond"/>
          <w:sz w:val="24"/>
          <w:szCs w:val="24"/>
        </w:rPr>
        <w:t xml:space="preserve">. </w:t>
      </w:r>
      <w:r w:rsidRPr="00B650E4">
        <w:rPr>
          <w:rFonts w:ascii="Garamond" w:hAnsi="Garamond"/>
          <w:sz w:val="24"/>
          <w:szCs w:val="24"/>
        </w:rPr>
        <w:t>The application also requested the removal of the ambient air monitoring requirements specified in Attachment 1 of the permit</w:t>
      </w:r>
      <w:r w:rsidR="001C5417">
        <w:rPr>
          <w:rFonts w:ascii="Garamond" w:hAnsi="Garamond"/>
          <w:sz w:val="24"/>
          <w:szCs w:val="24"/>
        </w:rPr>
        <w:t xml:space="preserve">. </w:t>
      </w:r>
      <w:r w:rsidR="00F2547D">
        <w:rPr>
          <w:rFonts w:ascii="Garamond" w:hAnsi="Garamond"/>
          <w:sz w:val="24"/>
          <w:szCs w:val="24"/>
        </w:rPr>
        <w:t xml:space="preserve">DEQ </w:t>
      </w:r>
      <w:r w:rsidR="001E3023" w:rsidRPr="00142513">
        <w:rPr>
          <w:rFonts w:ascii="Garamond" w:hAnsi="Garamond"/>
          <w:sz w:val="24"/>
          <w:szCs w:val="24"/>
        </w:rPr>
        <w:t>previously approved discontinuation of ambient PM</w:t>
      </w:r>
      <w:r w:rsidR="001E3023" w:rsidRPr="003723C4">
        <w:rPr>
          <w:rFonts w:ascii="Garamond" w:hAnsi="Garamond"/>
          <w:sz w:val="24"/>
          <w:szCs w:val="24"/>
          <w:vertAlign w:val="subscript"/>
        </w:rPr>
        <w:t>10</w:t>
      </w:r>
      <w:r w:rsidR="001E3023" w:rsidRPr="00142513">
        <w:rPr>
          <w:rFonts w:ascii="Garamond" w:hAnsi="Garamond"/>
          <w:sz w:val="24"/>
          <w:szCs w:val="24"/>
        </w:rPr>
        <w:t xml:space="preserve"> monitoring</w:t>
      </w:r>
      <w:r w:rsidRPr="00B650E4">
        <w:rPr>
          <w:rFonts w:ascii="Garamond" w:hAnsi="Garamond"/>
          <w:sz w:val="24"/>
          <w:szCs w:val="24"/>
        </w:rPr>
        <w:t xml:space="preserve"> </w:t>
      </w:r>
      <w:r w:rsidR="001E3023" w:rsidRPr="00142513">
        <w:rPr>
          <w:rFonts w:ascii="Garamond" w:hAnsi="Garamond"/>
          <w:sz w:val="24"/>
          <w:szCs w:val="24"/>
        </w:rPr>
        <w:t xml:space="preserve">in a letter </w:t>
      </w:r>
      <w:r w:rsidRPr="00B650E4">
        <w:rPr>
          <w:rFonts w:ascii="Garamond" w:hAnsi="Garamond"/>
          <w:sz w:val="24"/>
          <w:szCs w:val="24"/>
        </w:rPr>
        <w:t>dated September 8, 2009</w:t>
      </w:r>
      <w:r w:rsidR="001C5417">
        <w:rPr>
          <w:rFonts w:ascii="Garamond" w:hAnsi="Garamond"/>
          <w:sz w:val="24"/>
          <w:szCs w:val="24"/>
        </w:rPr>
        <w:t xml:space="preserve">. </w:t>
      </w:r>
      <w:r w:rsidRPr="00B650E4">
        <w:rPr>
          <w:rFonts w:ascii="Garamond" w:hAnsi="Garamond"/>
          <w:b/>
          <w:sz w:val="24"/>
          <w:szCs w:val="24"/>
        </w:rPr>
        <w:t>MAQP #1120-11</w:t>
      </w:r>
      <w:r w:rsidRPr="00B650E4">
        <w:rPr>
          <w:rFonts w:ascii="Garamond" w:hAnsi="Garamond"/>
          <w:sz w:val="24"/>
          <w:szCs w:val="24"/>
        </w:rPr>
        <w:t xml:space="preserve"> replace</w:t>
      </w:r>
      <w:r w:rsidR="008E28DC" w:rsidRPr="00B650E4">
        <w:rPr>
          <w:rFonts w:ascii="Garamond" w:hAnsi="Garamond"/>
          <w:sz w:val="24"/>
          <w:szCs w:val="24"/>
        </w:rPr>
        <w:t>d</w:t>
      </w:r>
      <w:r w:rsidRPr="00B650E4">
        <w:rPr>
          <w:rFonts w:ascii="Garamond" w:hAnsi="Garamond"/>
          <w:sz w:val="24"/>
          <w:szCs w:val="24"/>
        </w:rPr>
        <w:t xml:space="preserve"> MAQP #1120-10.</w:t>
      </w:r>
    </w:p>
    <w:p w14:paraId="522D6008" w14:textId="77777777" w:rsidR="00B04443" w:rsidRDefault="00B04443" w:rsidP="00B650E4">
      <w:pPr>
        <w:pStyle w:val="BodyTextIndent"/>
        <w:tabs>
          <w:tab w:val="clear" w:pos="1440"/>
          <w:tab w:val="clear" w:pos="2160"/>
          <w:tab w:val="left" w:pos="1170"/>
        </w:tabs>
        <w:ind w:left="1170"/>
        <w:rPr>
          <w:rFonts w:ascii="Garamond" w:hAnsi="Garamond"/>
          <w:sz w:val="24"/>
          <w:szCs w:val="24"/>
        </w:rPr>
      </w:pPr>
    </w:p>
    <w:p w14:paraId="28F6DF4C" w14:textId="6654B13E" w:rsidR="00B04443" w:rsidRPr="00B650E4" w:rsidRDefault="00B04443" w:rsidP="00B650E4">
      <w:pPr>
        <w:pStyle w:val="BodyTextIndent"/>
        <w:tabs>
          <w:tab w:val="clear" w:pos="1440"/>
          <w:tab w:val="clear" w:pos="2160"/>
          <w:tab w:val="left" w:pos="1170"/>
        </w:tabs>
        <w:ind w:left="1170"/>
        <w:rPr>
          <w:rFonts w:ascii="Garamond" w:hAnsi="Garamond"/>
          <w:sz w:val="24"/>
          <w:szCs w:val="24"/>
        </w:rPr>
      </w:pPr>
      <w:r w:rsidRPr="00142513">
        <w:rPr>
          <w:rFonts w:ascii="Garamond" w:hAnsi="Garamond"/>
          <w:sz w:val="24"/>
          <w:szCs w:val="24"/>
        </w:rPr>
        <w:t>On September 11, 2013, Spring Creek submitted the initial application for the modification of MAQP 1120-11 for the proposed expansion</w:t>
      </w:r>
      <w:r>
        <w:rPr>
          <w:rFonts w:ascii="Garamond" w:hAnsi="Garamond"/>
          <w:sz w:val="24"/>
          <w:szCs w:val="24"/>
        </w:rPr>
        <w:t xml:space="preserve"> of mining operations </w:t>
      </w:r>
      <w:r w:rsidRPr="00142513">
        <w:rPr>
          <w:rFonts w:ascii="Garamond" w:hAnsi="Garamond"/>
          <w:sz w:val="24"/>
          <w:szCs w:val="24"/>
        </w:rPr>
        <w:t>to increase permit maximum allowable coal production from the current level of 24 million tons per year to 30 million tons</w:t>
      </w:r>
      <w:r w:rsidR="001C5417">
        <w:rPr>
          <w:rFonts w:ascii="Garamond" w:hAnsi="Garamond"/>
          <w:sz w:val="24"/>
          <w:szCs w:val="24"/>
        </w:rPr>
        <w:t xml:space="preserve">. </w:t>
      </w:r>
      <w:r>
        <w:rPr>
          <w:rFonts w:ascii="Garamond" w:hAnsi="Garamond"/>
          <w:sz w:val="24"/>
          <w:szCs w:val="24"/>
        </w:rPr>
        <w:t>Subsequent</w:t>
      </w:r>
      <w:r w:rsidRPr="00142513">
        <w:rPr>
          <w:rFonts w:ascii="Garamond" w:hAnsi="Garamond"/>
          <w:sz w:val="24"/>
          <w:szCs w:val="24"/>
        </w:rPr>
        <w:t xml:space="preserve"> application updates were received on March 17, 2014, May 27, </w:t>
      </w:r>
      <w:proofErr w:type="gramStart"/>
      <w:r w:rsidRPr="00142513">
        <w:rPr>
          <w:rFonts w:ascii="Garamond" w:hAnsi="Garamond"/>
          <w:sz w:val="24"/>
          <w:szCs w:val="24"/>
        </w:rPr>
        <w:t>2014</w:t>
      </w:r>
      <w:proofErr w:type="gramEnd"/>
      <w:r w:rsidRPr="00142513">
        <w:rPr>
          <w:rFonts w:ascii="Garamond" w:hAnsi="Garamond"/>
          <w:sz w:val="24"/>
          <w:szCs w:val="24"/>
        </w:rPr>
        <w:t xml:space="preserve"> and August 1, 2014</w:t>
      </w:r>
      <w:r w:rsidR="001C5417">
        <w:rPr>
          <w:rFonts w:ascii="Garamond" w:hAnsi="Garamond"/>
          <w:sz w:val="24"/>
          <w:szCs w:val="24"/>
        </w:rPr>
        <w:t xml:space="preserve">. </w:t>
      </w:r>
      <w:r>
        <w:rPr>
          <w:rFonts w:ascii="Garamond" w:hAnsi="Garamond"/>
          <w:sz w:val="24"/>
          <w:szCs w:val="24"/>
        </w:rPr>
        <w:t xml:space="preserve">Based on the conclusion of the modeling assessment, conduction in conjunction with this permit action, </w:t>
      </w:r>
      <w:r w:rsidR="00F2547D">
        <w:rPr>
          <w:rFonts w:ascii="Garamond" w:hAnsi="Garamond"/>
          <w:sz w:val="24"/>
          <w:szCs w:val="24"/>
        </w:rPr>
        <w:t xml:space="preserve">DEQ </w:t>
      </w:r>
      <w:r>
        <w:rPr>
          <w:rFonts w:ascii="Garamond" w:hAnsi="Garamond"/>
          <w:sz w:val="24"/>
          <w:szCs w:val="24"/>
        </w:rPr>
        <w:t>shall require Spring Creek to reinstate ambient air monitoring when total annual coal production achieves 24 million tons</w:t>
      </w:r>
      <w:r w:rsidR="001C5417">
        <w:rPr>
          <w:rFonts w:ascii="Garamond" w:hAnsi="Garamond"/>
          <w:sz w:val="24"/>
          <w:szCs w:val="24"/>
        </w:rPr>
        <w:t xml:space="preserve">. </w:t>
      </w:r>
      <w:r>
        <w:rPr>
          <w:rFonts w:ascii="Garamond" w:hAnsi="Garamond"/>
          <w:sz w:val="24"/>
          <w:szCs w:val="24"/>
        </w:rPr>
        <w:t xml:space="preserve">No changes or additional permitted equipment will occur </w:t>
      </w:r>
      <w:proofErr w:type="gramStart"/>
      <w:r>
        <w:rPr>
          <w:rFonts w:ascii="Garamond" w:hAnsi="Garamond"/>
          <w:sz w:val="24"/>
          <w:szCs w:val="24"/>
        </w:rPr>
        <w:t>as a result of</w:t>
      </w:r>
      <w:proofErr w:type="gramEnd"/>
      <w:r>
        <w:rPr>
          <w:rFonts w:ascii="Garamond" w:hAnsi="Garamond"/>
          <w:sz w:val="24"/>
          <w:szCs w:val="24"/>
        </w:rPr>
        <w:t xml:space="preserve"> this permit action</w:t>
      </w:r>
      <w:r w:rsidR="001C5417">
        <w:rPr>
          <w:rFonts w:ascii="Garamond" w:hAnsi="Garamond"/>
          <w:sz w:val="24"/>
          <w:szCs w:val="24"/>
        </w:rPr>
        <w:t xml:space="preserve">. </w:t>
      </w:r>
      <w:r w:rsidRPr="00142513">
        <w:rPr>
          <w:rFonts w:ascii="Garamond" w:hAnsi="Garamond"/>
          <w:sz w:val="24"/>
          <w:szCs w:val="24"/>
        </w:rPr>
        <w:t xml:space="preserve">The current permit action provides an increase in coal production </w:t>
      </w:r>
      <w:r>
        <w:rPr>
          <w:rFonts w:ascii="Garamond" w:hAnsi="Garamond"/>
          <w:sz w:val="24"/>
          <w:szCs w:val="24"/>
        </w:rPr>
        <w:t>to the proposed amount and incorporates changes to the</w:t>
      </w:r>
      <w:r w:rsidRPr="00142513">
        <w:rPr>
          <w:rFonts w:ascii="Garamond" w:hAnsi="Garamond"/>
          <w:sz w:val="24"/>
          <w:szCs w:val="24"/>
        </w:rPr>
        <w:t xml:space="preserve"> emission inventory</w:t>
      </w:r>
      <w:r w:rsidR="001C5417">
        <w:rPr>
          <w:rFonts w:ascii="Garamond" w:hAnsi="Garamond"/>
          <w:sz w:val="24"/>
          <w:szCs w:val="24"/>
        </w:rPr>
        <w:t xml:space="preserve">. </w:t>
      </w:r>
      <w:r w:rsidRPr="00B650E4">
        <w:rPr>
          <w:rFonts w:ascii="Garamond" w:hAnsi="Garamond"/>
          <w:b/>
          <w:sz w:val="24"/>
          <w:szCs w:val="24"/>
        </w:rPr>
        <w:t>MAQP #1120-12</w:t>
      </w:r>
      <w:r w:rsidRPr="00142513">
        <w:rPr>
          <w:rFonts w:ascii="Garamond" w:hAnsi="Garamond"/>
          <w:sz w:val="24"/>
          <w:szCs w:val="24"/>
        </w:rPr>
        <w:t xml:space="preserve"> replace</w:t>
      </w:r>
      <w:r>
        <w:rPr>
          <w:rFonts w:ascii="Garamond" w:hAnsi="Garamond"/>
          <w:sz w:val="24"/>
          <w:szCs w:val="24"/>
        </w:rPr>
        <w:t>d</w:t>
      </w:r>
      <w:r w:rsidRPr="00142513">
        <w:rPr>
          <w:rFonts w:ascii="Garamond" w:hAnsi="Garamond"/>
          <w:sz w:val="24"/>
          <w:szCs w:val="24"/>
        </w:rPr>
        <w:t xml:space="preserve"> MAQP #1120-11.</w:t>
      </w:r>
    </w:p>
    <w:p w14:paraId="277426E0" w14:textId="77777777" w:rsidR="00AB10F5" w:rsidRPr="00B650E4" w:rsidRDefault="00AB10F5" w:rsidP="003E7578">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p>
    <w:p w14:paraId="2E043518" w14:textId="77777777" w:rsidR="004E07B2" w:rsidRDefault="00EA67D5" w:rsidP="001C5417">
      <w:pPr>
        <w:pStyle w:val="Heading2"/>
      </w:pPr>
      <w:r w:rsidRPr="00B650E4">
        <w:t>Current Permit Action</w:t>
      </w:r>
    </w:p>
    <w:p w14:paraId="7275ABC3" w14:textId="77777777" w:rsidR="005D6954" w:rsidRPr="00B650E4" w:rsidRDefault="005D6954" w:rsidP="005D6954">
      <w:pPr>
        <w:pStyle w:val="ListParagraph"/>
        <w:widowControl/>
        <w:tabs>
          <w:tab w:val="left" w:pos="-1440"/>
          <w:tab w:val="left" w:pos="-720"/>
          <w:tab w:val="left" w:pos="720"/>
          <w:tab w:val="left" w:pos="1170"/>
          <w:tab w:val="left" w:pos="1260"/>
          <w:tab w:val="left" w:pos="1440"/>
          <w:tab w:val="left" w:pos="2160"/>
          <w:tab w:val="left" w:pos="3600"/>
          <w:tab w:val="left" w:pos="4320"/>
          <w:tab w:val="left" w:pos="5040"/>
          <w:tab w:val="left" w:pos="5760"/>
          <w:tab w:val="left" w:pos="6480"/>
          <w:tab w:val="left" w:pos="7200"/>
          <w:tab w:val="left" w:pos="7920"/>
          <w:tab w:val="left" w:pos="8640"/>
          <w:tab w:val="left" w:pos="9360"/>
        </w:tabs>
        <w:ind w:left="1170"/>
        <w:rPr>
          <w:rFonts w:ascii="Garamond" w:hAnsi="Garamond"/>
          <w:szCs w:val="24"/>
        </w:rPr>
      </w:pPr>
    </w:p>
    <w:p w14:paraId="0D90D5EF" w14:textId="34EE930A" w:rsidR="001C5417" w:rsidRPr="001C5417" w:rsidRDefault="001C5417" w:rsidP="001C5417">
      <w:pPr>
        <w:pStyle w:val="BodyTextIndent"/>
        <w:tabs>
          <w:tab w:val="left" w:pos="1170"/>
        </w:tabs>
        <w:ind w:left="1170"/>
        <w:rPr>
          <w:rFonts w:ascii="Garamond" w:hAnsi="Garamond"/>
          <w:sz w:val="24"/>
          <w:szCs w:val="24"/>
        </w:rPr>
      </w:pPr>
      <w:r w:rsidRPr="001C5417">
        <w:rPr>
          <w:rFonts w:ascii="Garamond" w:hAnsi="Garamond"/>
          <w:sz w:val="24"/>
          <w:szCs w:val="24"/>
        </w:rPr>
        <w:t>On April 29, 2026, DEQ received an application from Spring Creek for modification of Montana Air Quality Permit (MAQP) #1120-12</w:t>
      </w:r>
      <w:r w:rsidR="008C0404">
        <w:rPr>
          <w:rFonts w:ascii="Garamond" w:hAnsi="Garamond"/>
          <w:sz w:val="24"/>
          <w:szCs w:val="24"/>
        </w:rPr>
        <w:t xml:space="preserve"> for proposed</w:t>
      </w:r>
      <w:r w:rsidRPr="001C5417">
        <w:rPr>
          <w:rFonts w:ascii="Garamond" w:hAnsi="Garamond"/>
          <w:sz w:val="24"/>
          <w:szCs w:val="24"/>
        </w:rPr>
        <w:t xml:space="preserve"> changes to the Spring Creek </w:t>
      </w:r>
      <w:r w:rsidR="008C0404">
        <w:rPr>
          <w:rFonts w:ascii="Garamond" w:hAnsi="Garamond"/>
          <w:sz w:val="24"/>
          <w:szCs w:val="24"/>
        </w:rPr>
        <w:t>m</w:t>
      </w:r>
      <w:r w:rsidRPr="001C5417">
        <w:rPr>
          <w:rFonts w:ascii="Garamond" w:hAnsi="Garamond"/>
          <w:sz w:val="24"/>
          <w:szCs w:val="24"/>
        </w:rPr>
        <w:t xml:space="preserve">ine, which is located near the town of Decker in Bighorn County, Montana. The application </w:t>
      </w:r>
      <w:r>
        <w:rPr>
          <w:rFonts w:ascii="Garamond" w:hAnsi="Garamond"/>
          <w:sz w:val="24"/>
          <w:szCs w:val="24"/>
        </w:rPr>
        <w:t>was</w:t>
      </w:r>
      <w:r w:rsidRPr="001C5417">
        <w:rPr>
          <w:rFonts w:ascii="Garamond" w:hAnsi="Garamond"/>
          <w:sz w:val="24"/>
          <w:szCs w:val="24"/>
        </w:rPr>
        <w:t xml:space="preserve"> assigned MAQP#1120-13. </w:t>
      </w:r>
    </w:p>
    <w:p w14:paraId="086BF869" w14:textId="77777777" w:rsidR="001C5417" w:rsidRPr="001C5417" w:rsidRDefault="001C5417" w:rsidP="001C5417">
      <w:pPr>
        <w:pStyle w:val="BodyTextIndent"/>
        <w:tabs>
          <w:tab w:val="left" w:pos="1170"/>
        </w:tabs>
        <w:ind w:left="1170"/>
        <w:rPr>
          <w:rFonts w:ascii="Garamond" w:hAnsi="Garamond"/>
          <w:sz w:val="24"/>
          <w:szCs w:val="24"/>
        </w:rPr>
      </w:pPr>
    </w:p>
    <w:p w14:paraId="31258BAB" w14:textId="65FCE2B3" w:rsidR="001C5417" w:rsidRPr="001C5417" w:rsidRDefault="001C5417" w:rsidP="001C5417">
      <w:pPr>
        <w:pStyle w:val="BodyTextIndent"/>
        <w:tabs>
          <w:tab w:val="left" w:pos="1170"/>
        </w:tabs>
        <w:ind w:left="1170"/>
        <w:rPr>
          <w:rFonts w:ascii="Garamond" w:hAnsi="Garamond"/>
          <w:sz w:val="24"/>
          <w:szCs w:val="24"/>
        </w:rPr>
      </w:pPr>
      <w:r w:rsidRPr="001C5417">
        <w:rPr>
          <w:rFonts w:ascii="Garamond" w:hAnsi="Garamond"/>
          <w:sz w:val="24"/>
          <w:szCs w:val="24"/>
        </w:rPr>
        <w:t xml:space="preserve">After thorough review of the information submitted and consideration of the applicable regulatory framework, DEQ determined the proposed action </w:t>
      </w:r>
      <w:r w:rsidR="008C0404">
        <w:rPr>
          <w:rFonts w:ascii="Garamond" w:hAnsi="Garamond"/>
          <w:sz w:val="24"/>
          <w:szCs w:val="24"/>
        </w:rPr>
        <w:t>constitutes</w:t>
      </w:r>
      <w:r w:rsidRPr="001C5417">
        <w:rPr>
          <w:rFonts w:ascii="Garamond" w:hAnsi="Garamond"/>
          <w:sz w:val="24"/>
          <w:szCs w:val="24"/>
        </w:rPr>
        <w:t xml:space="preserve"> an Administrative Amendment (AA) under ARM 17.8.745(2), the De Minimis Rule</w:t>
      </w:r>
      <w:r w:rsidR="003D4E67">
        <w:rPr>
          <w:rFonts w:ascii="Garamond" w:hAnsi="Garamond"/>
          <w:sz w:val="24"/>
          <w:szCs w:val="24"/>
        </w:rPr>
        <w:t>,</w:t>
      </w:r>
      <w:r w:rsidRPr="001C5417">
        <w:rPr>
          <w:rFonts w:ascii="Garamond" w:hAnsi="Garamond"/>
          <w:sz w:val="24"/>
          <w:szCs w:val="24"/>
        </w:rPr>
        <w:t xml:space="preserve"> and a permit modification is not required.</w:t>
      </w:r>
    </w:p>
    <w:p w14:paraId="086BE974" w14:textId="77777777" w:rsidR="001C5417" w:rsidRPr="001C5417" w:rsidRDefault="001C5417" w:rsidP="001C5417">
      <w:pPr>
        <w:pStyle w:val="BodyTextIndent"/>
        <w:tabs>
          <w:tab w:val="left" w:pos="1170"/>
        </w:tabs>
        <w:ind w:left="1170"/>
        <w:rPr>
          <w:rFonts w:ascii="Garamond" w:hAnsi="Garamond"/>
          <w:sz w:val="24"/>
          <w:szCs w:val="24"/>
        </w:rPr>
      </w:pPr>
    </w:p>
    <w:p w14:paraId="57968F2C" w14:textId="7AFCC24F" w:rsidR="001C5417" w:rsidRDefault="001C5417" w:rsidP="001C5417">
      <w:pPr>
        <w:pStyle w:val="BodyTextIndent"/>
        <w:tabs>
          <w:tab w:val="left" w:pos="1170"/>
        </w:tabs>
        <w:ind w:left="1170"/>
        <w:rPr>
          <w:rFonts w:ascii="Garamond" w:hAnsi="Garamond"/>
          <w:sz w:val="24"/>
          <w:szCs w:val="24"/>
        </w:rPr>
      </w:pPr>
      <w:r>
        <w:rPr>
          <w:rFonts w:ascii="Garamond" w:hAnsi="Garamond"/>
          <w:sz w:val="24"/>
          <w:szCs w:val="24"/>
        </w:rPr>
        <w:t>Spring Creek</w:t>
      </w:r>
      <w:r w:rsidRPr="001C5417">
        <w:rPr>
          <w:rFonts w:ascii="Garamond" w:hAnsi="Garamond"/>
          <w:sz w:val="24"/>
          <w:szCs w:val="24"/>
        </w:rPr>
        <w:t xml:space="preserve"> proposes to conduct mining activities in additional locations situated within the previously approved Spring Creek </w:t>
      </w:r>
      <w:r w:rsidR="003D4E67">
        <w:rPr>
          <w:rFonts w:ascii="Garamond" w:hAnsi="Garamond"/>
          <w:sz w:val="24"/>
          <w:szCs w:val="24"/>
        </w:rPr>
        <w:t>m</w:t>
      </w:r>
      <w:r w:rsidRPr="001C5417">
        <w:rPr>
          <w:rFonts w:ascii="Garamond" w:hAnsi="Garamond"/>
          <w:sz w:val="24"/>
          <w:szCs w:val="24"/>
        </w:rPr>
        <w:t xml:space="preserve">ine property boundary. The action does not increase or decrease allowable production at the mine. To access these new mining areas, NTEC intends to increase the haul road travel distances. The only resulting change in air emissions </w:t>
      </w:r>
      <w:r w:rsidR="008C0404">
        <w:rPr>
          <w:rFonts w:ascii="Garamond" w:hAnsi="Garamond"/>
          <w:sz w:val="24"/>
          <w:szCs w:val="24"/>
        </w:rPr>
        <w:t xml:space="preserve">under the current permit action </w:t>
      </w:r>
      <w:r w:rsidRPr="001C5417">
        <w:rPr>
          <w:rFonts w:ascii="Garamond" w:hAnsi="Garamond"/>
          <w:sz w:val="24"/>
          <w:szCs w:val="24"/>
        </w:rPr>
        <w:t>stems from these additional haul road miles traveled, generating an estimated increase of approximately 2 tons per year of PM</w:t>
      </w:r>
      <w:r w:rsidRPr="001C5417">
        <w:rPr>
          <w:rFonts w:ascii="Garamond" w:hAnsi="Garamond"/>
          <w:sz w:val="24"/>
          <w:szCs w:val="24"/>
          <w:vertAlign w:val="subscript"/>
        </w:rPr>
        <w:t>10</w:t>
      </w:r>
      <w:r w:rsidRPr="001C5417">
        <w:rPr>
          <w:rFonts w:ascii="Garamond" w:hAnsi="Garamond"/>
          <w:sz w:val="24"/>
          <w:szCs w:val="24"/>
        </w:rPr>
        <w:t xml:space="preserve">. This increase </w:t>
      </w:r>
      <w:r w:rsidR="003D4E67">
        <w:rPr>
          <w:rFonts w:ascii="Garamond" w:hAnsi="Garamond"/>
          <w:sz w:val="24"/>
          <w:szCs w:val="24"/>
        </w:rPr>
        <w:t>is</w:t>
      </w:r>
      <w:r w:rsidRPr="001C5417">
        <w:rPr>
          <w:rFonts w:ascii="Garamond" w:hAnsi="Garamond"/>
          <w:sz w:val="24"/>
          <w:szCs w:val="24"/>
        </w:rPr>
        <w:t xml:space="preserve"> below the 5 ton per year de minimis threshold identified in ARM 17.8.745(1)(a). Furthermore, modeling results demonstrate the proposed action will not cause or contribute to a violation of any National Ambient Air Quality Standards, consistent with ARM 17.8.740(13)(e) and ARM 17.8.749(3).</w:t>
      </w:r>
      <w:r>
        <w:rPr>
          <w:rFonts w:ascii="Garamond" w:hAnsi="Garamond"/>
          <w:sz w:val="24"/>
          <w:szCs w:val="24"/>
        </w:rPr>
        <w:t xml:space="preserve"> </w:t>
      </w:r>
    </w:p>
    <w:p w14:paraId="752FDD44" w14:textId="77777777" w:rsidR="001C5417" w:rsidRDefault="001C5417" w:rsidP="001C5417">
      <w:pPr>
        <w:pStyle w:val="BodyTextIndent"/>
        <w:tabs>
          <w:tab w:val="left" w:pos="1170"/>
        </w:tabs>
        <w:ind w:left="1170"/>
        <w:rPr>
          <w:rFonts w:ascii="Garamond" w:hAnsi="Garamond"/>
          <w:sz w:val="24"/>
          <w:szCs w:val="24"/>
        </w:rPr>
      </w:pPr>
    </w:p>
    <w:p w14:paraId="274B5413" w14:textId="49406951" w:rsidR="003B170B" w:rsidRPr="00B650E4" w:rsidRDefault="001C5417" w:rsidP="001C5417">
      <w:pPr>
        <w:pStyle w:val="BodyTextIndent"/>
        <w:tabs>
          <w:tab w:val="left" w:pos="1170"/>
        </w:tabs>
        <w:ind w:left="1170"/>
        <w:rPr>
          <w:rFonts w:ascii="Garamond" w:hAnsi="Garamond"/>
          <w:sz w:val="24"/>
          <w:szCs w:val="24"/>
        </w:rPr>
      </w:pPr>
      <w:r w:rsidRPr="001C5417">
        <w:rPr>
          <w:rFonts w:ascii="Garamond" w:hAnsi="Garamond"/>
          <w:sz w:val="24"/>
          <w:szCs w:val="24"/>
        </w:rPr>
        <w:t>The permit has also been amended to update language to reflect DEQ language standards and ADA accessibility.</w:t>
      </w:r>
      <w:r w:rsidR="00FB1534">
        <w:rPr>
          <w:rFonts w:ascii="Garamond" w:hAnsi="Garamond"/>
          <w:sz w:val="24"/>
          <w:szCs w:val="24"/>
        </w:rPr>
        <w:t xml:space="preserve"> </w:t>
      </w:r>
      <w:r w:rsidR="001E3023" w:rsidRPr="00B650E4">
        <w:rPr>
          <w:rFonts w:ascii="Garamond" w:hAnsi="Garamond"/>
          <w:b/>
          <w:sz w:val="24"/>
          <w:szCs w:val="24"/>
        </w:rPr>
        <w:t>MAQP #1120-1</w:t>
      </w:r>
      <w:r w:rsidR="00B04443">
        <w:rPr>
          <w:rFonts w:ascii="Garamond" w:hAnsi="Garamond"/>
          <w:b/>
          <w:sz w:val="24"/>
          <w:szCs w:val="24"/>
        </w:rPr>
        <w:t>3</w:t>
      </w:r>
      <w:r w:rsidR="001E3023" w:rsidRPr="00142513">
        <w:rPr>
          <w:rFonts w:ascii="Garamond" w:hAnsi="Garamond"/>
          <w:sz w:val="24"/>
          <w:szCs w:val="24"/>
        </w:rPr>
        <w:t xml:space="preserve"> replaces MAQP #1120-1</w:t>
      </w:r>
      <w:r w:rsidR="00B04443">
        <w:rPr>
          <w:rFonts w:ascii="Garamond" w:hAnsi="Garamond"/>
          <w:sz w:val="24"/>
          <w:szCs w:val="24"/>
        </w:rPr>
        <w:t>2</w:t>
      </w:r>
      <w:r w:rsidR="001E3023" w:rsidRPr="00142513">
        <w:rPr>
          <w:rFonts w:ascii="Garamond" w:hAnsi="Garamond"/>
          <w:sz w:val="24"/>
          <w:szCs w:val="24"/>
        </w:rPr>
        <w:t>.</w:t>
      </w:r>
    </w:p>
    <w:p w14:paraId="0FE516AD" w14:textId="77777777" w:rsidR="005D6954" w:rsidRDefault="005D6954" w:rsidP="005D6954">
      <w:pPr>
        <w:pStyle w:val="ListParagraph"/>
        <w:widowControl/>
        <w:tabs>
          <w:tab w:val="left" w:pos="-1440"/>
          <w:tab w:val="left" w:pos="-720"/>
          <w:tab w:val="left" w:pos="720"/>
          <w:tab w:val="left" w:pos="1170"/>
          <w:tab w:val="left" w:pos="1260"/>
          <w:tab w:val="left" w:pos="1440"/>
          <w:tab w:val="left" w:pos="2160"/>
          <w:tab w:val="left" w:pos="3600"/>
          <w:tab w:val="left" w:pos="4320"/>
          <w:tab w:val="left" w:pos="5040"/>
          <w:tab w:val="left" w:pos="5760"/>
          <w:tab w:val="left" w:pos="6480"/>
          <w:tab w:val="left" w:pos="7200"/>
          <w:tab w:val="left" w:pos="7920"/>
          <w:tab w:val="left" w:pos="8640"/>
          <w:tab w:val="left" w:pos="9360"/>
        </w:tabs>
        <w:ind w:left="1170"/>
        <w:rPr>
          <w:rFonts w:ascii="Garamond" w:hAnsi="Garamond"/>
          <w:szCs w:val="24"/>
        </w:rPr>
      </w:pPr>
    </w:p>
    <w:p w14:paraId="62A3A00C" w14:textId="77777777" w:rsidR="005D6954" w:rsidRPr="00B650E4" w:rsidRDefault="005D6954" w:rsidP="001C5417">
      <w:pPr>
        <w:pStyle w:val="Heading2"/>
      </w:pPr>
      <w:r>
        <w:t>Additional Information</w:t>
      </w:r>
    </w:p>
    <w:p w14:paraId="3A3FC4DA"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B6FA687" w14:textId="77777777" w:rsidR="004E07B2" w:rsidRPr="00B650E4" w:rsidRDefault="004E07B2" w:rsidP="00B650E4">
      <w:pPr>
        <w:pStyle w:val="BodyTextIndent"/>
        <w:tabs>
          <w:tab w:val="clear" w:pos="1440"/>
          <w:tab w:val="clear" w:pos="2160"/>
          <w:tab w:val="left" w:pos="1170"/>
        </w:tabs>
        <w:ind w:left="1170"/>
        <w:rPr>
          <w:rFonts w:ascii="Garamond" w:hAnsi="Garamond"/>
          <w:sz w:val="24"/>
          <w:szCs w:val="24"/>
        </w:rPr>
      </w:pPr>
      <w:r w:rsidRPr="00B650E4">
        <w:rPr>
          <w:rFonts w:ascii="Garamond" w:hAnsi="Garamond"/>
          <w:sz w:val="24"/>
          <w:szCs w:val="24"/>
        </w:rPr>
        <w:t>Additional information, such as applicable rules and regulations, BACT/Reasonably Available Control Technology (RACT) determinations, air quality impacts, and environmental assessments, is included in the analysis associated with each change to the permit.</w:t>
      </w:r>
    </w:p>
    <w:p w14:paraId="45545FE3" w14:textId="77777777" w:rsidR="00B9451C" w:rsidRPr="00B650E4" w:rsidRDefault="00B9451C">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0EF4EF2" w14:textId="0271D027" w:rsidR="004E07B2" w:rsidRPr="00B650E4" w:rsidRDefault="001C5417" w:rsidP="001C5417">
      <w:pPr>
        <w:widowControl/>
        <w:tabs>
          <w:tab w:val="left" w:pos="-1440"/>
          <w:tab w:val="left" w:pos="-720"/>
          <w:tab w:val="left" w:pos="720"/>
          <w:tab w:val="left" w:pos="99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Pr>
          <w:rFonts w:ascii="Garamond" w:hAnsi="Garamond"/>
          <w:szCs w:val="24"/>
        </w:rPr>
        <w:t xml:space="preserve">Section </w:t>
      </w:r>
      <w:r w:rsidR="004E07B2" w:rsidRPr="00B650E4">
        <w:rPr>
          <w:rFonts w:ascii="Garamond" w:hAnsi="Garamond"/>
          <w:szCs w:val="24"/>
        </w:rPr>
        <w:t>II</w:t>
      </w:r>
      <w:r>
        <w:rPr>
          <w:rFonts w:ascii="Garamond" w:hAnsi="Garamond"/>
          <w:szCs w:val="24"/>
        </w:rPr>
        <w:t>:</w:t>
      </w:r>
      <w:r w:rsidR="004E07B2" w:rsidRPr="00B650E4">
        <w:rPr>
          <w:rFonts w:ascii="Garamond" w:hAnsi="Garamond"/>
          <w:szCs w:val="24"/>
        </w:rPr>
        <w:tab/>
        <w:t>Applicable Rules and Regulations</w:t>
      </w:r>
    </w:p>
    <w:p w14:paraId="07B47EB2"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326D31E8" w14:textId="2E26CB8B" w:rsidR="004E07B2" w:rsidRPr="00B650E4" w:rsidRDefault="004E07B2" w:rsidP="00B650E4">
      <w:pPr>
        <w:pStyle w:val="BodyTextIndent"/>
        <w:tabs>
          <w:tab w:val="clear" w:pos="1440"/>
          <w:tab w:val="clear" w:pos="2160"/>
        </w:tabs>
        <w:ind w:left="720"/>
        <w:rPr>
          <w:rFonts w:ascii="Garamond" w:hAnsi="Garamond"/>
          <w:sz w:val="24"/>
          <w:szCs w:val="24"/>
        </w:rPr>
      </w:pPr>
      <w:r w:rsidRPr="00B650E4">
        <w:rPr>
          <w:rFonts w:ascii="Garamond" w:hAnsi="Garamond"/>
          <w:sz w:val="24"/>
          <w:szCs w:val="24"/>
        </w:rPr>
        <w:t>The following are partial explanations of some applicable rules and regulations that apply to the operation</w:t>
      </w:r>
      <w:r w:rsidR="001C5417">
        <w:rPr>
          <w:rFonts w:ascii="Garamond" w:hAnsi="Garamond"/>
          <w:sz w:val="24"/>
          <w:szCs w:val="24"/>
        </w:rPr>
        <w:t xml:space="preserve">. </w:t>
      </w:r>
      <w:r w:rsidRPr="00B650E4">
        <w:rPr>
          <w:rFonts w:ascii="Garamond" w:hAnsi="Garamond"/>
          <w:sz w:val="24"/>
          <w:szCs w:val="24"/>
        </w:rPr>
        <w:t xml:space="preserve">The complete rules are stated in the ARM and are available, upon request, from </w:t>
      </w:r>
      <w:r w:rsidR="00B04443">
        <w:rPr>
          <w:rFonts w:ascii="Garamond" w:hAnsi="Garamond"/>
          <w:sz w:val="24"/>
          <w:szCs w:val="24"/>
        </w:rPr>
        <w:t>DEQ</w:t>
      </w:r>
      <w:r w:rsidR="001C5417">
        <w:rPr>
          <w:rFonts w:ascii="Garamond" w:hAnsi="Garamond"/>
          <w:sz w:val="24"/>
          <w:szCs w:val="24"/>
        </w:rPr>
        <w:t xml:space="preserve">. </w:t>
      </w:r>
      <w:r w:rsidRPr="00B650E4">
        <w:rPr>
          <w:rFonts w:ascii="Garamond" w:hAnsi="Garamond"/>
          <w:sz w:val="24"/>
          <w:szCs w:val="24"/>
        </w:rPr>
        <w:t xml:space="preserve">Upon request, </w:t>
      </w:r>
      <w:r w:rsidR="00B04443">
        <w:rPr>
          <w:rFonts w:ascii="Garamond" w:hAnsi="Garamond"/>
          <w:sz w:val="24"/>
          <w:szCs w:val="24"/>
        </w:rPr>
        <w:t>DEQ</w:t>
      </w:r>
      <w:r w:rsidRPr="00B650E4">
        <w:rPr>
          <w:rFonts w:ascii="Garamond" w:hAnsi="Garamond"/>
          <w:sz w:val="24"/>
          <w:szCs w:val="24"/>
        </w:rPr>
        <w:t xml:space="preserve"> will provide references for locations of complete copies of all applicable rules and regulations or copies where appropriate.</w:t>
      </w:r>
    </w:p>
    <w:p w14:paraId="7CED0304" w14:textId="77777777" w:rsidR="00270289" w:rsidRPr="00B650E4" w:rsidRDefault="00270289" w:rsidP="00B650E4">
      <w:pPr>
        <w:pStyle w:val="ListParagraph"/>
        <w:widowControl/>
        <w:tabs>
          <w:tab w:val="left" w:pos="-1440"/>
          <w:tab w:val="left" w:pos="-720"/>
          <w:tab w:val="left" w:pos="720"/>
          <w:tab w:val="left" w:pos="1170"/>
          <w:tab w:val="left" w:pos="1260"/>
          <w:tab w:val="left" w:pos="1440"/>
          <w:tab w:val="left" w:pos="2160"/>
          <w:tab w:val="left" w:pos="3600"/>
          <w:tab w:val="left" w:pos="4320"/>
          <w:tab w:val="left" w:pos="5040"/>
          <w:tab w:val="left" w:pos="5760"/>
          <w:tab w:val="left" w:pos="6480"/>
          <w:tab w:val="left" w:pos="7200"/>
          <w:tab w:val="left" w:pos="7920"/>
          <w:tab w:val="left" w:pos="8640"/>
          <w:tab w:val="left" w:pos="9360"/>
        </w:tabs>
        <w:ind w:left="1170"/>
        <w:rPr>
          <w:rFonts w:ascii="Garamond" w:hAnsi="Garamond"/>
          <w:szCs w:val="24"/>
        </w:rPr>
      </w:pPr>
    </w:p>
    <w:p w14:paraId="2B99BCA5" w14:textId="77777777" w:rsidR="004E07B2" w:rsidRPr="00B650E4" w:rsidRDefault="00EC539E" w:rsidP="00F6417D">
      <w:pPr>
        <w:pStyle w:val="Heading2"/>
        <w:numPr>
          <w:ilvl w:val="0"/>
          <w:numId w:val="84"/>
        </w:numPr>
        <w:ind w:hanging="720"/>
      </w:pPr>
      <w:r w:rsidRPr="00B650E4">
        <w:t xml:space="preserve">ARM 17.8, </w:t>
      </w:r>
      <w:r w:rsidR="00320BD9" w:rsidRPr="00B650E4">
        <w:t>Subchapter</w:t>
      </w:r>
      <w:r w:rsidR="004E07B2" w:rsidRPr="00B650E4">
        <w:t xml:space="preserve"> 1, General Provisions, including, but not limited to:</w:t>
      </w:r>
    </w:p>
    <w:p w14:paraId="43E6DA16" w14:textId="77777777" w:rsidR="004E07B2" w:rsidRPr="00270289"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rFonts w:ascii="Garamond" w:hAnsi="Garamond"/>
          <w:sz w:val="21"/>
          <w:szCs w:val="21"/>
        </w:rPr>
      </w:pPr>
    </w:p>
    <w:p w14:paraId="0A495729" w14:textId="4AC93610" w:rsidR="004E07B2" w:rsidRPr="00B650E4" w:rsidRDefault="004E07B2" w:rsidP="00F6417D">
      <w:pPr>
        <w:pStyle w:val="ListParagraph"/>
        <w:widowControl/>
        <w:numPr>
          <w:ilvl w:val="0"/>
          <w:numId w:val="12"/>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u w:val="single"/>
        </w:rPr>
        <w:t>ARM 17.8.101 Definitions</w:t>
      </w:r>
      <w:r w:rsidR="001C5417">
        <w:rPr>
          <w:rFonts w:ascii="Garamond" w:hAnsi="Garamond"/>
          <w:szCs w:val="24"/>
        </w:rPr>
        <w:t xml:space="preserve">. </w:t>
      </w:r>
      <w:r w:rsidRPr="00B650E4">
        <w:rPr>
          <w:rFonts w:ascii="Garamond" w:hAnsi="Garamond"/>
          <w:szCs w:val="24"/>
        </w:rPr>
        <w:t xml:space="preserve">This rule </w:t>
      </w:r>
      <w:r w:rsidR="00486BFB" w:rsidRPr="00B650E4">
        <w:rPr>
          <w:rFonts w:ascii="Garamond" w:hAnsi="Garamond"/>
          <w:szCs w:val="24"/>
        </w:rPr>
        <w:t xml:space="preserve">includes </w:t>
      </w:r>
      <w:r w:rsidRPr="00B650E4">
        <w:rPr>
          <w:rFonts w:ascii="Garamond" w:hAnsi="Garamond"/>
          <w:szCs w:val="24"/>
        </w:rPr>
        <w:t>a list of applicable definitions used in this chapter, unless indicated otherwise in a specific subchapter.</w:t>
      </w:r>
    </w:p>
    <w:p w14:paraId="3AA17937"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1"/>
          <w:szCs w:val="21"/>
          <w:u w:val="single"/>
        </w:rPr>
      </w:pPr>
    </w:p>
    <w:p w14:paraId="5FB40B18" w14:textId="407BD181" w:rsidR="004E07B2" w:rsidRPr="00B650E4" w:rsidRDefault="004E07B2" w:rsidP="00F6417D">
      <w:pPr>
        <w:pStyle w:val="ListParagraph"/>
        <w:widowControl/>
        <w:numPr>
          <w:ilvl w:val="0"/>
          <w:numId w:val="12"/>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17.8.105 Testing Requirements</w:t>
      </w:r>
      <w:r w:rsidR="001C5417">
        <w:rPr>
          <w:rFonts w:ascii="Garamond" w:hAnsi="Garamond"/>
          <w:szCs w:val="24"/>
        </w:rPr>
        <w:t xml:space="preserve">. </w:t>
      </w:r>
      <w:r w:rsidRPr="00B650E4">
        <w:rPr>
          <w:rFonts w:ascii="Garamond" w:hAnsi="Garamond"/>
          <w:szCs w:val="24"/>
        </w:rPr>
        <w:t xml:space="preserve">Any person or persons responsible for the emission of any air contaminant into the outdoor atmosphere shall, upon written request of </w:t>
      </w:r>
      <w:r w:rsidR="00B04443">
        <w:rPr>
          <w:rFonts w:ascii="Garamond" w:hAnsi="Garamond"/>
          <w:szCs w:val="24"/>
        </w:rPr>
        <w:t>DEQ</w:t>
      </w:r>
      <w:r w:rsidRPr="00B650E4">
        <w:rPr>
          <w:rFonts w:ascii="Garamond" w:hAnsi="Garamond"/>
          <w:szCs w:val="24"/>
        </w:rPr>
        <w:t xml:space="preserve">, provide the facilities and necessary equipment, including instruments and sensing devices, and shall conduct tests, emission or ambient, for such periods of time as may be necessary, using methods approved by </w:t>
      </w:r>
      <w:r w:rsidR="00B04443">
        <w:rPr>
          <w:rFonts w:ascii="Garamond" w:hAnsi="Garamond"/>
          <w:szCs w:val="24"/>
        </w:rPr>
        <w:t>DEQ</w:t>
      </w:r>
      <w:r w:rsidRPr="00B650E4">
        <w:rPr>
          <w:rFonts w:ascii="Garamond" w:hAnsi="Garamond"/>
          <w:szCs w:val="24"/>
        </w:rPr>
        <w:t>.</w:t>
      </w:r>
      <w:r w:rsidRPr="00B650E4">
        <w:rPr>
          <w:rFonts w:ascii="Garamond" w:hAnsi="Garamond"/>
          <w:szCs w:val="24"/>
          <w:u w:val="single"/>
        </w:rPr>
        <w:t xml:space="preserve"> </w:t>
      </w:r>
    </w:p>
    <w:p w14:paraId="191A88F0"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1"/>
          <w:szCs w:val="21"/>
          <w:u w:val="single"/>
        </w:rPr>
      </w:pPr>
    </w:p>
    <w:p w14:paraId="2A042446" w14:textId="3894DE84" w:rsidR="004E07B2" w:rsidRPr="00B650E4" w:rsidRDefault="004E07B2" w:rsidP="00F6417D">
      <w:pPr>
        <w:pStyle w:val="ListParagraph"/>
        <w:widowControl/>
        <w:numPr>
          <w:ilvl w:val="0"/>
          <w:numId w:val="12"/>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17.8.106 Source Testing Protocol</w:t>
      </w:r>
      <w:r w:rsidR="001C5417">
        <w:rPr>
          <w:rFonts w:ascii="Garamond" w:hAnsi="Garamond"/>
          <w:szCs w:val="24"/>
        </w:rPr>
        <w:t xml:space="preserve">. </w:t>
      </w:r>
      <w:r w:rsidRPr="00B650E4">
        <w:rPr>
          <w:rFonts w:ascii="Garamond" w:hAnsi="Garamond"/>
          <w:szCs w:val="24"/>
        </w:rPr>
        <w:t xml:space="preserve">The requirements of this rule apply to any emission source testing conducted by </w:t>
      </w:r>
      <w:r w:rsidR="00B04443">
        <w:rPr>
          <w:rFonts w:ascii="Garamond" w:hAnsi="Garamond"/>
          <w:szCs w:val="24"/>
        </w:rPr>
        <w:t>DEQ</w:t>
      </w:r>
      <w:r w:rsidRPr="00B650E4">
        <w:rPr>
          <w:rFonts w:ascii="Garamond" w:hAnsi="Garamond"/>
          <w:szCs w:val="24"/>
        </w:rPr>
        <w:t>, any source, or other entity as required by any rule in this chapter, or any permit or order issued pursuant to this chapter, or the provisions of the Clean Air Act</w:t>
      </w:r>
      <w:r w:rsidR="00486BFB" w:rsidRPr="00B650E4">
        <w:rPr>
          <w:rFonts w:ascii="Garamond" w:hAnsi="Garamond"/>
          <w:szCs w:val="24"/>
        </w:rPr>
        <w:t xml:space="preserve"> of Montana</w:t>
      </w:r>
      <w:r w:rsidRPr="00B650E4">
        <w:rPr>
          <w:rFonts w:ascii="Garamond" w:hAnsi="Garamond"/>
          <w:szCs w:val="24"/>
        </w:rPr>
        <w:t xml:space="preserve">, 75-2-101, et seq., Montana Code Annotated (MCA). </w:t>
      </w:r>
    </w:p>
    <w:p w14:paraId="7BF05709"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1"/>
          <w:szCs w:val="21"/>
          <w:u w:val="single"/>
        </w:rPr>
      </w:pPr>
    </w:p>
    <w:p w14:paraId="4E47EAA8" w14:textId="4552214E" w:rsidR="004E07B2" w:rsidRPr="00B650E4"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rPr>
      </w:pPr>
      <w:r w:rsidRPr="00B650E4">
        <w:rPr>
          <w:rFonts w:ascii="Garamond" w:hAnsi="Garamond"/>
          <w:szCs w:val="24"/>
        </w:rPr>
        <w:t>Spring Creek shall comply with the requirements contained in the Montana Source Test Protocol and Procedures Manual, including, but not limited to, using the proper test methods and supplying the required reports</w:t>
      </w:r>
      <w:r w:rsidR="001C5417">
        <w:rPr>
          <w:rFonts w:ascii="Garamond" w:hAnsi="Garamond"/>
          <w:szCs w:val="24"/>
        </w:rPr>
        <w:t xml:space="preserve">. </w:t>
      </w:r>
      <w:r w:rsidRPr="00B650E4">
        <w:rPr>
          <w:rFonts w:ascii="Garamond" w:hAnsi="Garamond"/>
          <w:szCs w:val="24"/>
        </w:rPr>
        <w:t xml:space="preserve">A copy of the Montana Source Test Protocol and Procedures Manual is available from </w:t>
      </w:r>
      <w:r w:rsidR="00B04443">
        <w:rPr>
          <w:rFonts w:ascii="Garamond" w:hAnsi="Garamond"/>
          <w:szCs w:val="24"/>
        </w:rPr>
        <w:t>DEQ</w:t>
      </w:r>
      <w:r w:rsidRPr="00B650E4">
        <w:rPr>
          <w:rFonts w:ascii="Garamond" w:hAnsi="Garamond"/>
          <w:szCs w:val="24"/>
        </w:rPr>
        <w:t xml:space="preserve"> upon request.</w:t>
      </w:r>
    </w:p>
    <w:p w14:paraId="38020892" w14:textId="77777777" w:rsidR="004E07B2" w:rsidRPr="00270289" w:rsidRDefault="004E07B2">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 w:val="21"/>
          <w:szCs w:val="21"/>
        </w:rPr>
      </w:pPr>
    </w:p>
    <w:p w14:paraId="410FA533" w14:textId="46C875B8" w:rsidR="004E07B2" w:rsidRPr="00B650E4" w:rsidRDefault="004E07B2" w:rsidP="00F6417D">
      <w:pPr>
        <w:pStyle w:val="ListParagraph"/>
        <w:widowControl/>
        <w:numPr>
          <w:ilvl w:val="0"/>
          <w:numId w:val="12"/>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17.8.110 Malfunctions</w:t>
      </w:r>
      <w:r w:rsidR="001C5417">
        <w:rPr>
          <w:rFonts w:ascii="Garamond" w:hAnsi="Garamond"/>
          <w:szCs w:val="24"/>
        </w:rPr>
        <w:t xml:space="preserve">. </w:t>
      </w:r>
      <w:r w:rsidRPr="00B650E4">
        <w:rPr>
          <w:rFonts w:ascii="Garamond" w:hAnsi="Garamond"/>
          <w:szCs w:val="24"/>
        </w:rPr>
        <w:t xml:space="preserve">(2) </w:t>
      </w:r>
      <w:r w:rsidR="00B04443">
        <w:rPr>
          <w:rFonts w:ascii="Garamond" w:hAnsi="Garamond"/>
          <w:szCs w:val="24"/>
        </w:rPr>
        <w:t>DEQ</w:t>
      </w:r>
      <w:r w:rsidRPr="00B650E4">
        <w:rPr>
          <w:rFonts w:ascii="Garamond" w:hAnsi="Garamond"/>
          <w:szCs w:val="24"/>
        </w:rPr>
        <w:t xml:space="preserve"> must be notified promptly by telephone whenever a malfunction occurs that can be expected to create emissions </w:t>
      </w:r>
      <w:proofErr w:type="gramStart"/>
      <w:r w:rsidRPr="00B650E4">
        <w:rPr>
          <w:rFonts w:ascii="Garamond" w:hAnsi="Garamond"/>
          <w:szCs w:val="24"/>
        </w:rPr>
        <w:t>in excess of</w:t>
      </w:r>
      <w:proofErr w:type="gramEnd"/>
      <w:r w:rsidRPr="00B650E4">
        <w:rPr>
          <w:rFonts w:ascii="Garamond" w:hAnsi="Garamond"/>
          <w:szCs w:val="24"/>
        </w:rPr>
        <w:t xml:space="preserve"> any applicable emission limitation, or to continue for a period greater than </w:t>
      </w:r>
      <w:r w:rsidR="000D5CE2" w:rsidRPr="00B650E4">
        <w:rPr>
          <w:rFonts w:ascii="Garamond" w:hAnsi="Garamond"/>
          <w:szCs w:val="24"/>
        </w:rPr>
        <w:t>4</w:t>
      </w:r>
      <w:r w:rsidRPr="00B650E4">
        <w:rPr>
          <w:rFonts w:ascii="Garamond" w:hAnsi="Garamond"/>
          <w:szCs w:val="24"/>
        </w:rPr>
        <w:t xml:space="preserve"> hours.</w:t>
      </w:r>
    </w:p>
    <w:p w14:paraId="10417F67" w14:textId="77777777" w:rsidR="00FB504A" w:rsidRPr="00270289" w:rsidRDefault="00FB504A"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1"/>
          <w:szCs w:val="21"/>
          <w:u w:val="single"/>
        </w:rPr>
      </w:pPr>
    </w:p>
    <w:p w14:paraId="3BC15F25" w14:textId="10A52D09" w:rsidR="004E07B2" w:rsidRPr="00B650E4" w:rsidRDefault="004E07B2" w:rsidP="00F6417D">
      <w:pPr>
        <w:pStyle w:val="ListParagraph"/>
        <w:widowControl/>
        <w:numPr>
          <w:ilvl w:val="0"/>
          <w:numId w:val="12"/>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17.8.111 Circumvention</w:t>
      </w:r>
      <w:r w:rsidR="001C5417">
        <w:rPr>
          <w:rFonts w:ascii="Garamond" w:hAnsi="Garamond"/>
          <w:szCs w:val="24"/>
        </w:rPr>
        <w:t xml:space="preserve">. </w:t>
      </w:r>
      <w:r w:rsidRPr="00B650E4">
        <w:rPr>
          <w:rFonts w:ascii="Garamond" w:hAnsi="Garamond"/>
          <w:szCs w:val="24"/>
        </w:rPr>
        <w:t xml:space="preserve">(1) No person shall cause or permit the installation or use of any device or any means </w:t>
      </w:r>
      <w:r w:rsidR="00486BFB" w:rsidRPr="00B650E4">
        <w:rPr>
          <w:rFonts w:ascii="Garamond" w:hAnsi="Garamond"/>
          <w:szCs w:val="24"/>
        </w:rPr>
        <w:t>that</w:t>
      </w:r>
      <w:r w:rsidRPr="00B650E4">
        <w:rPr>
          <w:rFonts w:ascii="Garamond" w:hAnsi="Garamond"/>
          <w:szCs w:val="24"/>
        </w:rPr>
        <w:t xml:space="preserve">, without resulting in reduction </w:t>
      </w:r>
      <w:r w:rsidR="00486BFB" w:rsidRPr="00B650E4">
        <w:rPr>
          <w:rFonts w:ascii="Garamond" w:hAnsi="Garamond"/>
          <w:szCs w:val="24"/>
        </w:rPr>
        <w:t xml:space="preserve">of </w:t>
      </w:r>
      <w:r w:rsidRPr="00B650E4">
        <w:rPr>
          <w:rFonts w:ascii="Garamond" w:hAnsi="Garamond"/>
          <w:szCs w:val="24"/>
        </w:rPr>
        <w:t>the total amount of air contaminant emitted, conceals, or dilutes an emission of air contaminant that would otherwise violate an air pollution control regulation</w:t>
      </w:r>
      <w:r w:rsidR="001C5417">
        <w:rPr>
          <w:rFonts w:ascii="Garamond" w:hAnsi="Garamond"/>
          <w:szCs w:val="24"/>
        </w:rPr>
        <w:t xml:space="preserve">. </w:t>
      </w:r>
      <w:r w:rsidRPr="00B650E4">
        <w:rPr>
          <w:rFonts w:ascii="Garamond" w:hAnsi="Garamond"/>
          <w:szCs w:val="24"/>
        </w:rPr>
        <w:t xml:space="preserve">(2) No equipment that may produce emissions shall be operated or maintained in such a manner </w:t>
      </w:r>
      <w:r w:rsidR="00486BFB" w:rsidRPr="00B650E4">
        <w:rPr>
          <w:rFonts w:ascii="Garamond" w:hAnsi="Garamond"/>
          <w:szCs w:val="24"/>
        </w:rPr>
        <w:t xml:space="preserve">as to create </w:t>
      </w:r>
      <w:r w:rsidRPr="00B650E4">
        <w:rPr>
          <w:rFonts w:ascii="Garamond" w:hAnsi="Garamond"/>
          <w:szCs w:val="24"/>
        </w:rPr>
        <w:t>a public nuisance</w:t>
      </w:r>
      <w:r w:rsidR="00486BFB" w:rsidRPr="00B650E4">
        <w:rPr>
          <w:rFonts w:ascii="Garamond" w:hAnsi="Garamond"/>
          <w:szCs w:val="24"/>
        </w:rPr>
        <w:t>.</w:t>
      </w:r>
    </w:p>
    <w:p w14:paraId="046BE849" w14:textId="77777777" w:rsidR="00FB535A" w:rsidRPr="00270289" w:rsidRDefault="00FB535A">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1"/>
          <w:szCs w:val="21"/>
        </w:rPr>
      </w:pPr>
    </w:p>
    <w:p w14:paraId="3ABAE3D4" w14:textId="77777777" w:rsidR="004E07B2" w:rsidRPr="00B650E4" w:rsidRDefault="00EC539E" w:rsidP="001C5417">
      <w:pPr>
        <w:pStyle w:val="Heading2"/>
      </w:pPr>
      <w:r w:rsidRPr="00B650E4">
        <w:t xml:space="preserve">ARM 17.8, </w:t>
      </w:r>
      <w:r w:rsidR="004A5B3E" w:rsidRPr="00B650E4">
        <w:t>Subchapter</w:t>
      </w:r>
      <w:r w:rsidR="004E07B2" w:rsidRPr="00B650E4">
        <w:t xml:space="preserve"> 2, Ambient Air Quality, including, but not limited to</w:t>
      </w:r>
      <w:r w:rsidR="00486BFB" w:rsidRPr="00B650E4">
        <w:t xml:space="preserve"> the following</w:t>
      </w:r>
      <w:r w:rsidR="004E07B2" w:rsidRPr="00B650E4">
        <w:t>:</w:t>
      </w:r>
    </w:p>
    <w:p w14:paraId="2EC31568" w14:textId="77777777" w:rsidR="004E07B2" w:rsidRPr="00270289"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1"/>
          <w:szCs w:val="21"/>
        </w:rPr>
      </w:pPr>
    </w:p>
    <w:p w14:paraId="0D190503"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17.8.204 Ambient Air Monitoring</w:t>
      </w:r>
    </w:p>
    <w:p w14:paraId="13E1E97B"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17.8.210 Ambient Air Quality Standards for Sulfur Dioxide</w:t>
      </w:r>
      <w:r w:rsidR="005A6CDC">
        <w:rPr>
          <w:rFonts w:ascii="Garamond" w:hAnsi="Garamond"/>
          <w:szCs w:val="24"/>
          <w:u w:val="single"/>
        </w:rPr>
        <w:t xml:space="preserve"> (SO</w:t>
      </w:r>
      <w:r w:rsidR="005A6CDC" w:rsidRPr="00B650E4">
        <w:rPr>
          <w:rFonts w:ascii="Garamond" w:hAnsi="Garamond"/>
          <w:szCs w:val="24"/>
          <w:u w:val="single"/>
          <w:vertAlign w:val="subscript"/>
        </w:rPr>
        <w:t>2</w:t>
      </w:r>
      <w:r w:rsidR="005A6CDC">
        <w:rPr>
          <w:rFonts w:ascii="Garamond" w:hAnsi="Garamond"/>
          <w:szCs w:val="24"/>
          <w:u w:val="single"/>
        </w:rPr>
        <w:t>)</w:t>
      </w:r>
    </w:p>
    <w:p w14:paraId="5CC6DFA9"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17.8.211 Ambient Air Quality Standards for Nitrogen Dioxide</w:t>
      </w:r>
      <w:r w:rsidR="005A6CDC">
        <w:rPr>
          <w:rFonts w:ascii="Garamond" w:hAnsi="Garamond"/>
          <w:szCs w:val="24"/>
          <w:u w:val="single"/>
        </w:rPr>
        <w:t xml:space="preserve"> (NO</w:t>
      </w:r>
      <w:r w:rsidR="005A6CDC" w:rsidRPr="00B650E4">
        <w:rPr>
          <w:rFonts w:ascii="Garamond" w:hAnsi="Garamond"/>
          <w:szCs w:val="24"/>
          <w:u w:val="single"/>
          <w:vertAlign w:val="subscript"/>
        </w:rPr>
        <w:t>2</w:t>
      </w:r>
      <w:r w:rsidR="005A6CDC">
        <w:rPr>
          <w:rFonts w:ascii="Garamond" w:hAnsi="Garamond"/>
          <w:szCs w:val="24"/>
          <w:u w:val="single"/>
        </w:rPr>
        <w:t>)</w:t>
      </w:r>
    </w:p>
    <w:p w14:paraId="547F3747"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17.8.212 Ambient Air Quality Standards for Carbon Monoxide</w:t>
      </w:r>
      <w:r w:rsidR="005A6CDC">
        <w:rPr>
          <w:rFonts w:ascii="Garamond" w:hAnsi="Garamond"/>
          <w:szCs w:val="24"/>
          <w:u w:val="single"/>
        </w:rPr>
        <w:t xml:space="preserve"> (CO)</w:t>
      </w:r>
    </w:p>
    <w:p w14:paraId="2F787350"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17.8.213 Ambient Air Quality Standard for Ozone</w:t>
      </w:r>
      <w:r w:rsidR="005A6CDC">
        <w:rPr>
          <w:rFonts w:ascii="Garamond" w:hAnsi="Garamond"/>
          <w:szCs w:val="24"/>
          <w:u w:val="single"/>
        </w:rPr>
        <w:t xml:space="preserve"> (O</w:t>
      </w:r>
      <w:r w:rsidR="005A6CDC" w:rsidRPr="00B650E4">
        <w:rPr>
          <w:rFonts w:ascii="Garamond" w:hAnsi="Garamond"/>
          <w:szCs w:val="24"/>
          <w:u w:val="single"/>
          <w:vertAlign w:val="subscript"/>
        </w:rPr>
        <w:t>3</w:t>
      </w:r>
      <w:r w:rsidR="005A6CDC">
        <w:rPr>
          <w:rFonts w:ascii="Garamond" w:hAnsi="Garamond"/>
          <w:szCs w:val="24"/>
          <w:u w:val="single"/>
        </w:rPr>
        <w:t>)</w:t>
      </w:r>
    </w:p>
    <w:p w14:paraId="3AEC99B5"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17.8.214 Ambient Air Quality Standard for Hydrogen Sulfide</w:t>
      </w:r>
      <w:r w:rsidR="005A6CDC">
        <w:rPr>
          <w:rFonts w:ascii="Garamond" w:hAnsi="Garamond"/>
          <w:szCs w:val="24"/>
          <w:u w:val="single"/>
        </w:rPr>
        <w:t xml:space="preserve"> (H</w:t>
      </w:r>
      <w:r w:rsidR="005A6CDC" w:rsidRPr="00B650E4">
        <w:rPr>
          <w:rFonts w:ascii="Garamond" w:hAnsi="Garamond"/>
          <w:szCs w:val="24"/>
          <w:u w:val="single"/>
          <w:vertAlign w:val="subscript"/>
        </w:rPr>
        <w:t>2</w:t>
      </w:r>
      <w:r w:rsidR="005A6CDC">
        <w:rPr>
          <w:rFonts w:ascii="Garamond" w:hAnsi="Garamond"/>
          <w:szCs w:val="24"/>
          <w:u w:val="single"/>
        </w:rPr>
        <w:t>S)</w:t>
      </w:r>
    </w:p>
    <w:p w14:paraId="21D17FD6"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17.8.220 Ambient Air Quality Standard for Settled Particulate Matter</w:t>
      </w:r>
    </w:p>
    <w:p w14:paraId="7D21E85D"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17.8.221 Ambient Air Quality Standard for Visibility</w:t>
      </w:r>
    </w:p>
    <w:p w14:paraId="18DC3DC2"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17.8.222 Ambient Air Quality Standard for Lead</w:t>
      </w:r>
    </w:p>
    <w:p w14:paraId="543A0C9F" w14:textId="77777777" w:rsidR="004E07B2" w:rsidRPr="00B650E4" w:rsidRDefault="004E07B2" w:rsidP="00F6417D">
      <w:pPr>
        <w:pStyle w:val="ListParagraph"/>
        <w:widowControl/>
        <w:numPr>
          <w:ilvl w:val="0"/>
          <w:numId w:val="13"/>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17.8.223 Ambient Air Quality Standard for PM</w:t>
      </w:r>
      <w:r w:rsidRPr="00B650E4">
        <w:rPr>
          <w:rFonts w:ascii="Garamond" w:hAnsi="Garamond"/>
          <w:szCs w:val="24"/>
          <w:u w:val="single"/>
          <w:vertAlign w:val="subscript"/>
        </w:rPr>
        <w:t>10</w:t>
      </w:r>
    </w:p>
    <w:p w14:paraId="52032519" w14:textId="77777777" w:rsidR="004E07B2" w:rsidRPr="00270289"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1"/>
          <w:szCs w:val="21"/>
        </w:rPr>
      </w:pPr>
    </w:p>
    <w:p w14:paraId="5DB31B27"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rPr>
          <w:rFonts w:ascii="Garamond" w:hAnsi="Garamond"/>
          <w:szCs w:val="24"/>
        </w:rPr>
      </w:pPr>
      <w:r w:rsidRPr="00B650E4">
        <w:rPr>
          <w:rFonts w:ascii="Garamond" w:hAnsi="Garamond"/>
          <w:szCs w:val="24"/>
        </w:rPr>
        <w:t>Spring Creek must maintain compliance with the applicable ambient air quality standards.</w:t>
      </w:r>
    </w:p>
    <w:p w14:paraId="3B2596A9" w14:textId="77777777" w:rsidR="00A47B37" w:rsidRPr="00270289" w:rsidRDefault="00A47B3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5"/>
          <w:szCs w:val="25"/>
        </w:rPr>
      </w:pPr>
    </w:p>
    <w:p w14:paraId="2C11B606" w14:textId="77777777" w:rsidR="004E07B2" w:rsidRPr="00B650E4" w:rsidRDefault="00EC539E" w:rsidP="001C5417">
      <w:pPr>
        <w:pStyle w:val="Heading2"/>
      </w:pPr>
      <w:r w:rsidRPr="00B650E4">
        <w:t xml:space="preserve">ARM 17.8, </w:t>
      </w:r>
      <w:r w:rsidR="00A457C9" w:rsidRPr="00B650E4">
        <w:t>Subchapter</w:t>
      </w:r>
      <w:r w:rsidR="004E07B2" w:rsidRPr="00B650E4">
        <w:t xml:space="preserve"> 3, Emission Standards, including, but not limited to:</w:t>
      </w:r>
    </w:p>
    <w:p w14:paraId="3E80DBD9" w14:textId="77777777" w:rsidR="004E07B2" w:rsidRPr="00270289" w:rsidRDefault="004E07B2" w:rsidP="002D1A49">
      <w:pPr>
        <w:keepNext/>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5"/>
          <w:szCs w:val="25"/>
        </w:rPr>
      </w:pPr>
    </w:p>
    <w:p w14:paraId="707EDB3C" w14:textId="1C7F1BDA" w:rsidR="004E07B2" w:rsidRPr="00B650E4" w:rsidRDefault="004E07B2" w:rsidP="00F6417D">
      <w:pPr>
        <w:pStyle w:val="ListParagraph"/>
        <w:keepNext/>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17.8.304 Visible Air Contaminants</w:t>
      </w:r>
      <w:r w:rsidR="001C5417">
        <w:rPr>
          <w:rFonts w:ascii="Garamond" w:hAnsi="Garamond"/>
          <w:szCs w:val="24"/>
        </w:rPr>
        <w:t xml:space="preserve">. </w:t>
      </w:r>
      <w:r w:rsidRPr="00B650E4">
        <w:rPr>
          <w:rFonts w:ascii="Garamond" w:hAnsi="Garamond"/>
          <w:szCs w:val="24"/>
        </w:rPr>
        <w:t xml:space="preserve">This rule requires that no person may cause or authorize emissions to be discharged </w:t>
      </w:r>
      <w:r w:rsidR="00486BFB" w:rsidRPr="00B650E4">
        <w:rPr>
          <w:rFonts w:ascii="Garamond" w:hAnsi="Garamond"/>
          <w:szCs w:val="24"/>
        </w:rPr>
        <w:t xml:space="preserve">into </w:t>
      </w:r>
      <w:proofErr w:type="gramStart"/>
      <w:r w:rsidR="00486BFB" w:rsidRPr="00B650E4">
        <w:rPr>
          <w:rFonts w:ascii="Garamond" w:hAnsi="Garamond"/>
          <w:szCs w:val="24"/>
        </w:rPr>
        <w:t xml:space="preserve">the </w:t>
      </w:r>
      <w:r w:rsidRPr="00B650E4">
        <w:rPr>
          <w:rFonts w:ascii="Garamond" w:hAnsi="Garamond"/>
          <w:szCs w:val="24"/>
        </w:rPr>
        <w:t xml:space="preserve"> outdoor</w:t>
      </w:r>
      <w:proofErr w:type="gramEnd"/>
      <w:r w:rsidRPr="00B650E4">
        <w:rPr>
          <w:rFonts w:ascii="Garamond" w:hAnsi="Garamond"/>
          <w:szCs w:val="24"/>
        </w:rPr>
        <w:t xml:space="preserve"> atmosphere from any source installed after November 23, 1968, that exhibit an opacity of 20% or greater averaged over </w:t>
      </w:r>
      <w:r w:rsidR="0020794D" w:rsidRPr="00B650E4">
        <w:rPr>
          <w:rFonts w:ascii="Garamond" w:hAnsi="Garamond"/>
          <w:szCs w:val="24"/>
        </w:rPr>
        <w:t>6</w:t>
      </w:r>
      <w:r w:rsidRPr="00B650E4">
        <w:rPr>
          <w:rFonts w:ascii="Garamond" w:hAnsi="Garamond"/>
          <w:szCs w:val="24"/>
        </w:rPr>
        <w:t xml:space="preserve"> consecutive minutes.</w:t>
      </w:r>
    </w:p>
    <w:p w14:paraId="4DAD90F8"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5"/>
          <w:szCs w:val="25"/>
          <w:u w:val="single"/>
        </w:rPr>
      </w:pPr>
    </w:p>
    <w:p w14:paraId="169F63D2" w14:textId="2C69F657" w:rsidR="004E07B2" w:rsidRPr="00B650E4" w:rsidRDefault="004E07B2" w:rsidP="00F6417D">
      <w:pPr>
        <w:pStyle w:val="ListParagraph"/>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17.8.308 Particulate Matter, Airborne</w:t>
      </w:r>
      <w:r w:rsidR="001C5417">
        <w:rPr>
          <w:rFonts w:ascii="Garamond" w:hAnsi="Garamond"/>
          <w:szCs w:val="24"/>
        </w:rPr>
        <w:t xml:space="preserve">. </w:t>
      </w:r>
      <w:r w:rsidRPr="00B650E4">
        <w:rPr>
          <w:rFonts w:ascii="Garamond" w:hAnsi="Garamond"/>
          <w:szCs w:val="24"/>
        </w:rPr>
        <w:t xml:space="preserve">(1) This rule requires an opacity limitation of </w:t>
      </w:r>
      <w:r w:rsidR="00486BFB" w:rsidRPr="00B650E4">
        <w:rPr>
          <w:rFonts w:ascii="Garamond" w:hAnsi="Garamond"/>
          <w:szCs w:val="24"/>
        </w:rPr>
        <w:t xml:space="preserve">less than </w:t>
      </w:r>
      <w:r w:rsidRPr="00B650E4">
        <w:rPr>
          <w:rFonts w:ascii="Garamond" w:hAnsi="Garamond"/>
          <w:szCs w:val="24"/>
        </w:rPr>
        <w:t xml:space="preserve">20% for all fugitive emission sources and that reasonable precautions </w:t>
      </w:r>
      <w:r w:rsidR="005A6CDC" w:rsidRPr="00CE6BE9">
        <w:rPr>
          <w:rFonts w:ascii="Garamond" w:hAnsi="Garamond"/>
          <w:szCs w:val="24"/>
        </w:rPr>
        <w:t>are</w:t>
      </w:r>
      <w:r w:rsidRPr="00B650E4">
        <w:rPr>
          <w:rFonts w:ascii="Garamond" w:hAnsi="Garamond"/>
          <w:szCs w:val="24"/>
        </w:rPr>
        <w:t xml:space="preserve"> taken to control emissions of airborne </w:t>
      </w:r>
      <w:r w:rsidR="00486BFB" w:rsidRPr="00B650E4">
        <w:rPr>
          <w:rFonts w:ascii="Garamond" w:hAnsi="Garamond"/>
          <w:szCs w:val="24"/>
        </w:rPr>
        <w:t>p</w:t>
      </w:r>
      <w:r w:rsidRPr="00B650E4">
        <w:rPr>
          <w:rFonts w:ascii="Garamond" w:hAnsi="Garamond"/>
          <w:szCs w:val="24"/>
        </w:rPr>
        <w:t xml:space="preserve">articulate </w:t>
      </w:r>
      <w:r w:rsidR="00486BFB" w:rsidRPr="00B650E4">
        <w:rPr>
          <w:rFonts w:ascii="Garamond" w:hAnsi="Garamond"/>
          <w:szCs w:val="24"/>
        </w:rPr>
        <w:t>m</w:t>
      </w:r>
      <w:r w:rsidRPr="00B650E4">
        <w:rPr>
          <w:rFonts w:ascii="Garamond" w:hAnsi="Garamond"/>
          <w:szCs w:val="24"/>
        </w:rPr>
        <w:t>atter</w:t>
      </w:r>
      <w:r w:rsidR="001C5417">
        <w:rPr>
          <w:rFonts w:ascii="Garamond" w:hAnsi="Garamond"/>
          <w:szCs w:val="24"/>
        </w:rPr>
        <w:t xml:space="preserve">. </w:t>
      </w:r>
      <w:r w:rsidRPr="00B650E4">
        <w:rPr>
          <w:rFonts w:ascii="Garamond" w:hAnsi="Garamond"/>
          <w:szCs w:val="24"/>
        </w:rPr>
        <w:t>(2) Under this rule, Spring Creek shall not cause or authorize the use of any street, road, or parking lot without taking reasonable precautions to control emissions of airborne particulate matter.</w:t>
      </w:r>
    </w:p>
    <w:p w14:paraId="7BC52E13"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5"/>
          <w:szCs w:val="25"/>
          <w:u w:val="single"/>
        </w:rPr>
      </w:pPr>
    </w:p>
    <w:p w14:paraId="56859759" w14:textId="6C4FE361" w:rsidR="004E07B2" w:rsidRPr="00B650E4" w:rsidRDefault="004E07B2" w:rsidP="00F6417D">
      <w:pPr>
        <w:pStyle w:val="ListParagraph"/>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u w:val="single"/>
        </w:rPr>
        <w:t>ARM 17.8.309 Particulate Matter, Fuel Burning Equipment</w:t>
      </w:r>
      <w:r w:rsidR="001C5417">
        <w:rPr>
          <w:rFonts w:ascii="Garamond" w:hAnsi="Garamond"/>
          <w:szCs w:val="24"/>
        </w:rPr>
        <w:t xml:space="preserve">. </w:t>
      </w:r>
      <w:r w:rsidRPr="00B650E4">
        <w:rPr>
          <w:rFonts w:ascii="Garamond" w:hAnsi="Garamond"/>
          <w:szCs w:val="24"/>
        </w:rPr>
        <w:t xml:space="preserve">This rule requires that no person shall cause, allow, or permit to be discharged into the atmosphere particulate matter caused by the combustion of fuel </w:t>
      </w:r>
      <w:proofErr w:type="gramStart"/>
      <w:r w:rsidRPr="00B650E4">
        <w:rPr>
          <w:rFonts w:ascii="Garamond" w:hAnsi="Garamond"/>
          <w:szCs w:val="24"/>
        </w:rPr>
        <w:t>in excess of</w:t>
      </w:r>
      <w:proofErr w:type="gramEnd"/>
      <w:r w:rsidRPr="00B650E4">
        <w:rPr>
          <w:rFonts w:ascii="Garamond" w:hAnsi="Garamond"/>
          <w:szCs w:val="24"/>
        </w:rPr>
        <w:t xml:space="preserve"> the amount determined by this rule.</w:t>
      </w:r>
    </w:p>
    <w:p w14:paraId="5E0C0254"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5"/>
          <w:szCs w:val="25"/>
          <w:u w:val="single"/>
        </w:rPr>
      </w:pPr>
    </w:p>
    <w:p w14:paraId="0DC237EC" w14:textId="6CADC1D4" w:rsidR="004E07B2" w:rsidRPr="00B650E4" w:rsidRDefault="004E07B2" w:rsidP="00F6417D">
      <w:pPr>
        <w:pStyle w:val="ListParagraph"/>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17.8.310 Particulate Matter, Industrial Processes</w:t>
      </w:r>
      <w:r w:rsidR="001C5417">
        <w:rPr>
          <w:rFonts w:ascii="Garamond" w:hAnsi="Garamond"/>
          <w:szCs w:val="24"/>
        </w:rPr>
        <w:t xml:space="preserve">. </w:t>
      </w:r>
      <w:r w:rsidRPr="00B650E4">
        <w:rPr>
          <w:rFonts w:ascii="Garamond" w:hAnsi="Garamond"/>
          <w:szCs w:val="24"/>
        </w:rPr>
        <w:t>This rule requires that no person shall caus</w:t>
      </w:r>
      <w:r w:rsidR="005A6CDC" w:rsidRPr="00CE6BE9">
        <w:rPr>
          <w:rFonts w:ascii="Garamond" w:hAnsi="Garamond"/>
          <w:szCs w:val="24"/>
        </w:rPr>
        <w:t>e or authorize</w:t>
      </w:r>
      <w:r w:rsidRPr="00B650E4">
        <w:rPr>
          <w:rFonts w:ascii="Garamond" w:hAnsi="Garamond"/>
          <w:szCs w:val="24"/>
        </w:rPr>
        <w:t xml:space="preserve"> to be discharged into the atmosphere particulate matter </w:t>
      </w:r>
      <w:proofErr w:type="gramStart"/>
      <w:r w:rsidRPr="00B650E4">
        <w:rPr>
          <w:rFonts w:ascii="Garamond" w:hAnsi="Garamond"/>
          <w:szCs w:val="24"/>
        </w:rPr>
        <w:t>in excess of</w:t>
      </w:r>
      <w:proofErr w:type="gramEnd"/>
      <w:r w:rsidRPr="00B650E4">
        <w:rPr>
          <w:rFonts w:ascii="Garamond" w:hAnsi="Garamond"/>
          <w:szCs w:val="24"/>
        </w:rPr>
        <w:t xml:space="preserve"> the amount set forth in this rule.</w:t>
      </w:r>
    </w:p>
    <w:p w14:paraId="6EE7FF52" w14:textId="77777777" w:rsidR="004E07B2" w:rsidRPr="00270289" w:rsidRDefault="004E07B2"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5"/>
          <w:szCs w:val="25"/>
          <w:u w:val="single"/>
        </w:rPr>
      </w:pPr>
    </w:p>
    <w:p w14:paraId="553ADB88" w14:textId="3AAB6E3A" w:rsidR="00486BFB" w:rsidRPr="00CE6BE9" w:rsidRDefault="004E07B2" w:rsidP="00F6417D">
      <w:pPr>
        <w:pStyle w:val="ListParagraph"/>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17.8.322 Sulfur Oxide Emissions--Sulfur in Fuel</w:t>
      </w:r>
      <w:r w:rsidR="001C5417">
        <w:rPr>
          <w:rFonts w:ascii="Garamond" w:hAnsi="Garamond"/>
          <w:szCs w:val="24"/>
        </w:rPr>
        <w:t xml:space="preserve">. </w:t>
      </w:r>
      <w:r w:rsidRPr="00B650E4">
        <w:rPr>
          <w:rFonts w:ascii="Garamond" w:hAnsi="Garamond"/>
          <w:szCs w:val="24"/>
        </w:rPr>
        <w:t xml:space="preserve">This rule requires that no person </w:t>
      </w:r>
      <w:proofErr w:type="gramStart"/>
      <w:r w:rsidRPr="00B650E4">
        <w:rPr>
          <w:rFonts w:ascii="Garamond" w:hAnsi="Garamond"/>
          <w:szCs w:val="24"/>
        </w:rPr>
        <w:t>shall</w:t>
      </w:r>
      <w:proofErr w:type="gramEnd"/>
      <w:r w:rsidRPr="00B650E4">
        <w:rPr>
          <w:rFonts w:ascii="Garamond" w:hAnsi="Garamond"/>
          <w:szCs w:val="24"/>
        </w:rPr>
        <w:t xml:space="preserve"> burn liquid, solid, or gaseous fuel </w:t>
      </w:r>
      <w:proofErr w:type="gramStart"/>
      <w:r w:rsidRPr="00B650E4">
        <w:rPr>
          <w:rFonts w:ascii="Garamond" w:hAnsi="Garamond"/>
          <w:szCs w:val="24"/>
        </w:rPr>
        <w:t>in excess of</w:t>
      </w:r>
      <w:proofErr w:type="gramEnd"/>
      <w:r w:rsidRPr="00B650E4">
        <w:rPr>
          <w:rFonts w:ascii="Garamond" w:hAnsi="Garamond"/>
          <w:szCs w:val="24"/>
        </w:rPr>
        <w:t xml:space="preserve"> the amount set forth in this rule.</w:t>
      </w:r>
      <w:r w:rsidR="00486BFB" w:rsidRPr="00B650E4">
        <w:rPr>
          <w:rFonts w:ascii="Garamond" w:hAnsi="Garamond"/>
          <w:szCs w:val="24"/>
          <w:u w:val="single"/>
        </w:rPr>
        <w:t xml:space="preserve"> </w:t>
      </w:r>
    </w:p>
    <w:p w14:paraId="4E04DC3A" w14:textId="77777777" w:rsidR="005A6CDC" w:rsidRPr="00270289" w:rsidRDefault="005A6CDC"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5"/>
          <w:szCs w:val="25"/>
          <w:u w:val="single"/>
        </w:rPr>
      </w:pPr>
    </w:p>
    <w:p w14:paraId="2B818586" w14:textId="55CFED84" w:rsidR="005A6CDC" w:rsidRPr="00B650E4" w:rsidRDefault="005A6CDC" w:rsidP="00F6417D">
      <w:pPr>
        <w:pStyle w:val="ListParagraph"/>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17.8.324(3) Hydrocarbon Emissions--Petroleum Products</w:t>
      </w:r>
      <w:r w:rsidR="001C5417">
        <w:rPr>
          <w:rFonts w:ascii="Garamond" w:hAnsi="Garamond"/>
          <w:szCs w:val="24"/>
        </w:rPr>
        <w:t xml:space="preserve">. </w:t>
      </w:r>
      <w:r w:rsidRPr="00CE6BE9">
        <w:rPr>
          <w:rFonts w:ascii="Garamond" w:hAnsi="Garamond"/>
          <w:szCs w:val="24"/>
        </w:rPr>
        <w:t>No person shall load or permit the loading of gasoline into any stationary tank with a capacity of 250 gallons or more from any tank truck or trailer, except through a permanent submerged fill pipe, unless such tank is equipped with a vapor loss control device as described in (1) of this rule</w:t>
      </w:r>
    </w:p>
    <w:p w14:paraId="22EC211A" w14:textId="77777777" w:rsidR="00486BFB" w:rsidRPr="00270289" w:rsidRDefault="00486BFB" w:rsidP="00B650E4">
      <w:pPr>
        <w:pStyle w:val="ListParagraph"/>
        <w:widowControl/>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5"/>
          <w:szCs w:val="25"/>
          <w:u w:val="single"/>
        </w:rPr>
      </w:pPr>
    </w:p>
    <w:p w14:paraId="57BE977E" w14:textId="04BB1D30" w:rsidR="004E07B2" w:rsidRPr="00B650E4" w:rsidRDefault="00486BFB" w:rsidP="00F6417D">
      <w:pPr>
        <w:pStyle w:val="ListParagraph"/>
        <w:widowControl/>
        <w:numPr>
          <w:ilvl w:val="0"/>
          <w:numId w:val="14"/>
        </w:numPr>
        <w:tabs>
          <w:tab w:val="left" w:pos="-1440"/>
          <w:tab w:val="left" w:pos="-720"/>
          <w:tab w:val="left" w:pos="720"/>
          <w:tab w:val="left" w:pos="162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17.8.340 Standard of Performance for New Stationary Sources and Emission Guidelines for Existing Sources</w:t>
      </w:r>
      <w:r w:rsidRPr="00B650E4">
        <w:rPr>
          <w:rFonts w:ascii="Garamond" w:hAnsi="Garamond"/>
          <w:szCs w:val="24"/>
        </w:rPr>
        <w:t xml:space="preserve">. This rule incorporates, by reference, 40 </w:t>
      </w:r>
      <w:r w:rsidR="00233AEF" w:rsidRPr="00CE6BE9">
        <w:rPr>
          <w:rFonts w:ascii="Garamond" w:hAnsi="Garamond"/>
          <w:szCs w:val="24"/>
        </w:rPr>
        <w:t>Code of Federal Regulations (</w:t>
      </w:r>
      <w:r w:rsidRPr="00B650E4">
        <w:rPr>
          <w:rFonts w:ascii="Garamond" w:hAnsi="Garamond"/>
          <w:szCs w:val="24"/>
        </w:rPr>
        <w:t>CFR</w:t>
      </w:r>
      <w:r w:rsidR="00233AEF" w:rsidRPr="00CE6BE9">
        <w:rPr>
          <w:rFonts w:ascii="Garamond" w:hAnsi="Garamond"/>
          <w:szCs w:val="24"/>
        </w:rPr>
        <w:t>)</w:t>
      </w:r>
      <w:r w:rsidRPr="00B650E4">
        <w:rPr>
          <w:rFonts w:ascii="Garamond" w:hAnsi="Garamond"/>
          <w:szCs w:val="24"/>
        </w:rPr>
        <w:t xml:space="preserve"> Part 60, Standards of Performance for New Stationary Sources (NSPS)</w:t>
      </w:r>
      <w:r w:rsidR="001C5417">
        <w:rPr>
          <w:rFonts w:ascii="Garamond" w:hAnsi="Garamond"/>
          <w:szCs w:val="24"/>
        </w:rPr>
        <w:t xml:space="preserve">. </w:t>
      </w:r>
      <w:r w:rsidRPr="00B650E4">
        <w:rPr>
          <w:rFonts w:ascii="Garamond" w:hAnsi="Garamond"/>
          <w:szCs w:val="24"/>
        </w:rPr>
        <w:t>Spring Creek is considered an NSPS affected facility under 40 CFR Part 60 and is subject to the requirements of the following subparts:</w:t>
      </w:r>
    </w:p>
    <w:p w14:paraId="45C6ADB1" w14:textId="77777777" w:rsidR="00486BFB" w:rsidRPr="00270289" w:rsidRDefault="00486BFB" w:rsidP="00486BFB">
      <w:pPr>
        <w:ind w:left="1728" w:hanging="432"/>
        <w:rPr>
          <w:rFonts w:ascii="Garamond" w:hAnsi="Garamond"/>
          <w:sz w:val="25"/>
          <w:szCs w:val="25"/>
        </w:rPr>
      </w:pPr>
    </w:p>
    <w:p w14:paraId="72022EDF" w14:textId="77777777" w:rsidR="00486BFB" w:rsidRPr="00B650E4" w:rsidRDefault="00486BFB" w:rsidP="00F6417D">
      <w:pPr>
        <w:numPr>
          <w:ilvl w:val="3"/>
          <w:numId w:val="6"/>
        </w:numPr>
        <w:tabs>
          <w:tab w:val="left" w:pos="1980"/>
          <w:tab w:val="left" w:pos="2160"/>
        </w:tabs>
        <w:ind w:left="1980" w:hanging="450"/>
        <w:rPr>
          <w:rFonts w:ascii="Garamond" w:hAnsi="Garamond"/>
          <w:szCs w:val="24"/>
        </w:rPr>
      </w:pPr>
      <w:r w:rsidRPr="00B650E4">
        <w:rPr>
          <w:rFonts w:ascii="Garamond" w:hAnsi="Garamond"/>
          <w:szCs w:val="24"/>
          <w:u w:val="single"/>
        </w:rPr>
        <w:t>40 CFR 60, Subpart A – General Provisions</w:t>
      </w:r>
      <w:r w:rsidRPr="00B650E4">
        <w:rPr>
          <w:rFonts w:ascii="Garamond" w:hAnsi="Garamond"/>
          <w:szCs w:val="24"/>
        </w:rPr>
        <w:t xml:space="preserve"> apply to all equipment or facilities subject to an NSPS Subpart as listed below:</w:t>
      </w:r>
    </w:p>
    <w:p w14:paraId="58CD1D77" w14:textId="77777777" w:rsidR="00486BFB" w:rsidRPr="00270289" w:rsidRDefault="00486BFB" w:rsidP="00B650E4">
      <w:pPr>
        <w:tabs>
          <w:tab w:val="left" w:pos="1980"/>
          <w:tab w:val="left" w:pos="2160"/>
        </w:tabs>
        <w:ind w:left="1980" w:hanging="450"/>
        <w:rPr>
          <w:rFonts w:ascii="Garamond" w:hAnsi="Garamond"/>
          <w:sz w:val="25"/>
          <w:szCs w:val="25"/>
        </w:rPr>
      </w:pPr>
    </w:p>
    <w:p w14:paraId="4FF05331" w14:textId="326C4316" w:rsidR="00486BFB" w:rsidRPr="00B650E4" w:rsidRDefault="00711E52" w:rsidP="00F6417D">
      <w:pPr>
        <w:pStyle w:val="BodyTextIndent"/>
        <w:numPr>
          <w:ilvl w:val="3"/>
          <w:numId w:val="6"/>
        </w:numPr>
        <w:tabs>
          <w:tab w:val="clear" w:pos="3600"/>
          <w:tab w:val="left" w:pos="1980"/>
        </w:tabs>
        <w:ind w:left="1980" w:hanging="450"/>
        <w:rPr>
          <w:rFonts w:ascii="Garamond" w:hAnsi="Garamond"/>
          <w:sz w:val="24"/>
          <w:szCs w:val="24"/>
        </w:rPr>
      </w:pPr>
      <w:r w:rsidRPr="00B650E4">
        <w:rPr>
          <w:rFonts w:ascii="Garamond" w:hAnsi="Garamond"/>
          <w:sz w:val="24"/>
          <w:szCs w:val="24"/>
          <w:u w:val="single"/>
        </w:rPr>
        <w:t>40 CFR 60, Subpart OOO</w:t>
      </w:r>
      <w:r w:rsidR="00233AEF">
        <w:rPr>
          <w:rFonts w:ascii="Garamond" w:hAnsi="Garamond"/>
          <w:sz w:val="24"/>
          <w:szCs w:val="24"/>
          <w:u w:val="single"/>
        </w:rPr>
        <w:t xml:space="preserve"> – </w:t>
      </w:r>
      <w:r w:rsidRPr="00B650E4">
        <w:rPr>
          <w:rFonts w:ascii="Garamond" w:hAnsi="Garamond"/>
          <w:sz w:val="24"/>
          <w:szCs w:val="24"/>
          <w:u w:val="single"/>
        </w:rPr>
        <w:t>Standards of Performance for Nonmetallic Mineral Processing Plants</w:t>
      </w:r>
      <w:r w:rsidR="001C5417">
        <w:rPr>
          <w:rFonts w:ascii="Garamond" w:hAnsi="Garamond"/>
          <w:sz w:val="24"/>
          <w:szCs w:val="24"/>
        </w:rPr>
        <w:t xml:space="preserve">. </w:t>
      </w:r>
      <w:proofErr w:type="gramStart"/>
      <w:r w:rsidRPr="00B650E4">
        <w:rPr>
          <w:rFonts w:ascii="Garamond" w:hAnsi="Garamond"/>
          <w:sz w:val="24"/>
          <w:szCs w:val="24"/>
        </w:rPr>
        <w:t>In order for</w:t>
      </w:r>
      <w:proofErr w:type="gramEnd"/>
      <w:r w:rsidRPr="00B650E4">
        <w:rPr>
          <w:rFonts w:ascii="Garamond" w:hAnsi="Garamond"/>
          <w:sz w:val="24"/>
          <w:szCs w:val="24"/>
        </w:rPr>
        <w:t xml:space="preserve"> a crushing/screening plant to be subject to NSPS requirements, two specific criteria must be met</w:t>
      </w:r>
      <w:r w:rsidR="001C5417">
        <w:rPr>
          <w:rFonts w:ascii="Garamond" w:hAnsi="Garamond"/>
          <w:sz w:val="24"/>
          <w:szCs w:val="24"/>
        </w:rPr>
        <w:t xml:space="preserve">. </w:t>
      </w:r>
      <w:r w:rsidRPr="00B650E4">
        <w:rPr>
          <w:rFonts w:ascii="Garamond" w:hAnsi="Garamond"/>
          <w:sz w:val="24"/>
          <w:szCs w:val="24"/>
        </w:rPr>
        <w:t>First, the crushing/screening plant must meet the definition of an affected facility and, second, the equipment in question must have been constructed, reconstructed, or modified after August 31, 1983</w:t>
      </w:r>
      <w:r w:rsidR="001C5417">
        <w:rPr>
          <w:rFonts w:ascii="Garamond" w:hAnsi="Garamond"/>
          <w:b/>
          <w:bCs/>
          <w:sz w:val="24"/>
          <w:szCs w:val="24"/>
        </w:rPr>
        <w:t xml:space="preserve">. </w:t>
      </w:r>
      <w:r w:rsidRPr="00B650E4">
        <w:rPr>
          <w:rFonts w:ascii="Garamond" w:hAnsi="Garamond"/>
          <w:sz w:val="24"/>
          <w:szCs w:val="24"/>
        </w:rPr>
        <w:t xml:space="preserve">Based on the information submitted by Spring Creek, the portable </w:t>
      </w:r>
      <w:r w:rsidR="00DF4A8B" w:rsidRPr="00B650E4">
        <w:rPr>
          <w:rFonts w:ascii="Garamond" w:hAnsi="Garamond"/>
          <w:sz w:val="24"/>
          <w:szCs w:val="24"/>
        </w:rPr>
        <w:t xml:space="preserve">scoria rock </w:t>
      </w:r>
      <w:r w:rsidRPr="00B650E4">
        <w:rPr>
          <w:rFonts w:ascii="Garamond" w:hAnsi="Garamond"/>
          <w:sz w:val="24"/>
          <w:szCs w:val="24"/>
        </w:rPr>
        <w:t>crushing, screening, and conveying equipment to be used under MAQP #1120-</w:t>
      </w:r>
      <w:r w:rsidR="001E5670" w:rsidRPr="00B650E4">
        <w:rPr>
          <w:rFonts w:ascii="Garamond" w:hAnsi="Garamond"/>
          <w:sz w:val="24"/>
          <w:szCs w:val="24"/>
        </w:rPr>
        <w:t>1</w:t>
      </w:r>
      <w:r w:rsidR="00B04443">
        <w:rPr>
          <w:rFonts w:ascii="Garamond" w:hAnsi="Garamond"/>
          <w:sz w:val="24"/>
          <w:szCs w:val="24"/>
        </w:rPr>
        <w:t>3</w:t>
      </w:r>
      <w:r w:rsidR="001E5670" w:rsidRPr="00B650E4">
        <w:rPr>
          <w:rFonts w:ascii="Garamond" w:hAnsi="Garamond"/>
          <w:sz w:val="24"/>
          <w:szCs w:val="24"/>
        </w:rPr>
        <w:t xml:space="preserve"> </w:t>
      </w:r>
      <w:r w:rsidRPr="00B650E4">
        <w:rPr>
          <w:rFonts w:ascii="Garamond" w:hAnsi="Garamond"/>
          <w:sz w:val="24"/>
          <w:szCs w:val="24"/>
        </w:rPr>
        <w:t>is subject to this subpart because it meets the definition of an affected facility and was constructed or modified after August 31, 1983</w:t>
      </w:r>
      <w:r w:rsidR="00486BFB" w:rsidRPr="00B650E4">
        <w:rPr>
          <w:rFonts w:ascii="Garamond" w:hAnsi="Garamond"/>
          <w:sz w:val="24"/>
          <w:szCs w:val="24"/>
        </w:rPr>
        <w:t>.</w:t>
      </w:r>
    </w:p>
    <w:p w14:paraId="51B46D65" w14:textId="77777777" w:rsidR="00711E52" w:rsidRPr="00270289" w:rsidRDefault="00711E52" w:rsidP="00B650E4">
      <w:pPr>
        <w:pStyle w:val="BodyTextIndent"/>
        <w:tabs>
          <w:tab w:val="clear" w:pos="3600"/>
          <w:tab w:val="left" w:pos="1980"/>
        </w:tabs>
        <w:ind w:left="1980" w:hanging="450"/>
        <w:rPr>
          <w:rFonts w:ascii="Garamond" w:hAnsi="Garamond"/>
          <w:sz w:val="24"/>
          <w:szCs w:val="24"/>
        </w:rPr>
      </w:pPr>
    </w:p>
    <w:p w14:paraId="11D5996E" w14:textId="4DA42665" w:rsidR="00A502F0" w:rsidRPr="00B650E4" w:rsidRDefault="00711E52" w:rsidP="00F6417D">
      <w:pPr>
        <w:pStyle w:val="BodyTextIndent"/>
        <w:numPr>
          <w:ilvl w:val="3"/>
          <w:numId w:val="6"/>
        </w:numPr>
        <w:tabs>
          <w:tab w:val="clear" w:pos="2880"/>
          <w:tab w:val="clear" w:pos="3600"/>
          <w:tab w:val="left" w:pos="1980"/>
        </w:tabs>
        <w:ind w:left="1980" w:hanging="450"/>
        <w:rPr>
          <w:rFonts w:ascii="Garamond" w:hAnsi="Garamond"/>
          <w:sz w:val="24"/>
          <w:szCs w:val="24"/>
          <w:u w:val="single"/>
        </w:rPr>
      </w:pPr>
      <w:r w:rsidRPr="00B650E4">
        <w:rPr>
          <w:rFonts w:ascii="Garamond" w:hAnsi="Garamond"/>
          <w:sz w:val="24"/>
          <w:szCs w:val="24"/>
          <w:u w:val="single"/>
        </w:rPr>
        <w:t>40 CFR Part 60, Subpart Y</w:t>
      </w:r>
      <w:r w:rsidR="00233AEF">
        <w:rPr>
          <w:rFonts w:ascii="Garamond" w:hAnsi="Garamond"/>
          <w:sz w:val="24"/>
          <w:szCs w:val="24"/>
          <w:u w:val="single"/>
        </w:rPr>
        <w:t xml:space="preserve"> – </w:t>
      </w:r>
      <w:r w:rsidRPr="00B650E4">
        <w:rPr>
          <w:rFonts w:ascii="Garamond" w:hAnsi="Garamond"/>
          <w:sz w:val="24"/>
          <w:szCs w:val="24"/>
          <w:u w:val="single"/>
        </w:rPr>
        <w:t>Standards of Performance for Coal Preparation and Processing Plants</w:t>
      </w:r>
      <w:r w:rsidR="0060307C" w:rsidRPr="00B650E4">
        <w:rPr>
          <w:rFonts w:ascii="Garamond" w:hAnsi="Garamond"/>
          <w:sz w:val="24"/>
          <w:szCs w:val="24"/>
        </w:rPr>
        <w:t xml:space="preserve"> </w:t>
      </w:r>
      <w:r w:rsidRPr="00B650E4">
        <w:rPr>
          <w:rFonts w:ascii="Garamond" w:hAnsi="Garamond"/>
          <w:sz w:val="24"/>
          <w:szCs w:val="24"/>
        </w:rPr>
        <w:t xml:space="preserve">- </w:t>
      </w:r>
      <w:r w:rsidR="0060307C" w:rsidRPr="00B650E4">
        <w:rPr>
          <w:rFonts w:ascii="Garamond" w:hAnsi="Garamond"/>
          <w:sz w:val="24"/>
          <w:szCs w:val="24"/>
        </w:rPr>
        <w:t>This rule applies to affected facilities in coal preparation and processing plants that process more than 181 megagrams (Mg) (200 tons) of coal per day</w:t>
      </w:r>
      <w:r w:rsidR="001C5417">
        <w:rPr>
          <w:rFonts w:ascii="Garamond" w:hAnsi="Garamond"/>
          <w:sz w:val="24"/>
          <w:szCs w:val="24"/>
        </w:rPr>
        <w:t xml:space="preserve">. </w:t>
      </w:r>
      <w:r w:rsidR="0060307C" w:rsidRPr="00B650E4">
        <w:rPr>
          <w:rFonts w:ascii="Garamond" w:hAnsi="Garamond"/>
          <w:sz w:val="24"/>
          <w:szCs w:val="24"/>
        </w:rPr>
        <w:t>The affected facilities include thermal dryers, pneumatic coal-cleaning equipment (air tables), coal processing and conveying equipment (including breakers and crushers), and coal storage systems, transfer and loading systems that commenced construction, reconstruction or modification after October 27, 1974, and on or before April 28, 2008</w:t>
      </w:r>
      <w:r w:rsidR="001C5417">
        <w:rPr>
          <w:rFonts w:ascii="Garamond" w:hAnsi="Garamond"/>
          <w:sz w:val="24"/>
          <w:szCs w:val="24"/>
        </w:rPr>
        <w:t xml:space="preserve">. </w:t>
      </w:r>
      <w:r w:rsidR="00BC627A" w:rsidRPr="00B650E4">
        <w:rPr>
          <w:rFonts w:ascii="Garamond" w:hAnsi="Garamond"/>
          <w:sz w:val="24"/>
          <w:szCs w:val="24"/>
        </w:rPr>
        <w:t>An owner or operator shall not cause to be discharged into the atmosphere from any coal processing and conveying equipment, coal storage system, or coal transfer and loading system gases which exhibit 20 percent opacity or greater as described in Section II of the permit</w:t>
      </w:r>
      <w:r w:rsidR="001C5417">
        <w:rPr>
          <w:rFonts w:ascii="Garamond" w:hAnsi="Garamond"/>
          <w:sz w:val="24"/>
          <w:szCs w:val="24"/>
        </w:rPr>
        <w:t xml:space="preserve">. </w:t>
      </w:r>
      <w:r w:rsidR="003C7124" w:rsidRPr="00B650E4">
        <w:rPr>
          <w:rFonts w:ascii="Garamond" w:hAnsi="Garamond"/>
          <w:sz w:val="24"/>
          <w:szCs w:val="24"/>
        </w:rPr>
        <w:t>Based on the information submitted by Spring Creek, the coal preparation and processing equipment to be used under MAQP #1120-</w:t>
      </w:r>
      <w:r w:rsidR="00EC20E6" w:rsidRPr="00B650E4">
        <w:rPr>
          <w:rFonts w:ascii="Garamond" w:hAnsi="Garamond"/>
          <w:sz w:val="24"/>
          <w:szCs w:val="24"/>
        </w:rPr>
        <w:t>1</w:t>
      </w:r>
      <w:r w:rsidR="00B04443">
        <w:rPr>
          <w:rFonts w:ascii="Garamond" w:hAnsi="Garamond"/>
          <w:sz w:val="24"/>
          <w:szCs w:val="24"/>
        </w:rPr>
        <w:t>3</w:t>
      </w:r>
      <w:r w:rsidR="003C7124" w:rsidRPr="00B650E4">
        <w:rPr>
          <w:rFonts w:ascii="Garamond" w:hAnsi="Garamond"/>
          <w:sz w:val="24"/>
          <w:szCs w:val="24"/>
        </w:rPr>
        <w:t xml:space="preserve"> is subject to this subpart because it meets the definition of an affected facility and was constructed or modified after October 27, 1974, and on or before April 28, 2008.</w:t>
      </w:r>
    </w:p>
    <w:p w14:paraId="4A6BCD5A" w14:textId="77777777" w:rsidR="00A502F0" w:rsidRPr="00270289" w:rsidRDefault="00A502F0" w:rsidP="00B650E4">
      <w:pPr>
        <w:pStyle w:val="BodyTextIndent"/>
        <w:tabs>
          <w:tab w:val="clear" w:pos="2880"/>
          <w:tab w:val="clear" w:pos="3600"/>
          <w:tab w:val="left" w:pos="1980"/>
        </w:tabs>
        <w:ind w:left="1980" w:hanging="450"/>
        <w:rPr>
          <w:rFonts w:ascii="Garamond" w:hAnsi="Garamond"/>
          <w:sz w:val="24"/>
          <w:szCs w:val="24"/>
          <w:u w:val="single"/>
        </w:rPr>
      </w:pPr>
    </w:p>
    <w:p w14:paraId="24B1DEF9" w14:textId="6D348ECE" w:rsidR="00BC627A" w:rsidRPr="00B650E4" w:rsidRDefault="00A502F0" w:rsidP="00F6417D">
      <w:pPr>
        <w:pStyle w:val="BodyTextIndent"/>
        <w:numPr>
          <w:ilvl w:val="3"/>
          <w:numId w:val="6"/>
        </w:numPr>
        <w:tabs>
          <w:tab w:val="clear" w:pos="2880"/>
          <w:tab w:val="clear" w:pos="3600"/>
          <w:tab w:val="left" w:pos="1980"/>
        </w:tabs>
        <w:ind w:left="1980" w:hanging="450"/>
        <w:rPr>
          <w:rFonts w:ascii="Garamond" w:hAnsi="Garamond"/>
          <w:sz w:val="24"/>
          <w:szCs w:val="24"/>
          <w:u w:val="single"/>
        </w:rPr>
      </w:pPr>
      <w:r w:rsidRPr="00B650E4">
        <w:rPr>
          <w:rFonts w:ascii="Garamond" w:hAnsi="Garamond"/>
          <w:sz w:val="24"/>
          <w:szCs w:val="24"/>
          <w:u w:val="single"/>
        </w:rPr>
        <w:t>40 CFR 60, Subpart IIII</w:t>
      </w:r>
      <w:r w:rsidR="00233AEF" w:rsidRPr="00DB45A1">
        <w:rPr>
          <w:rFonts w:ascii="Garamond" w:hAnsi="Garamond"/>
          <w:sz w:val="24"/>
          <w:szCs w:val="24"/>
          <w:u w:val="single"/>
        </w:rPr>
        <w:t xml:space="preserve"> – </w:t>
      </w:r>
      <w:r w:rsidRPr="00B650E4">
        <w:rPr>
          <w:rFonts w:ascii="Garamond" w:hAnsi="Garamond"/>
          <w:sz w:val="24"/>
          <w:szCs w:val="24"/>
          <w:u w:val="single"/>
        </w:rPr>
        <w:t>Standards of Performance for Stationary Compression Ignition Internal Combustion Engines (CI ICE)</w:t>
      </w:r>
      <w:r w:rsidR="001C5417">
        <w:rPr>
          <w:rFonts w:ascii="Garamond" w:hAnsi="Garamond"/>
          <w:sz w:val="24"/>
          <w:szCs w:val="24"/>
        </w:rPr>
        <w:t xml:space="preserve">. </w:t>
      </w:r>
      <w:r w:rsidRPr="00B650E4">
        <w:rPr>
          <w:rFonts w:ascii="Garamond" w:hAnsi="Garamond"/>
          <w:sz w:val="24"/>
          <w:szCs w:val="24"/>
        </w:rPr>
        <w:t>Owners and operators of stationary CI ICE that commence construction after July 11, 2005, where the stationary CI ICE are manufactured after April 1, 2006, and are not fire pump engines, and owners and operators of stationary CI ICE that modify or reconstruct their stationary CI ICE after July 11, 2005, are subject to this subpart</w:t>
      </w:r>
      <w:r w:rsidR="001C5417">
        <w:rPr>
          <w:rFonts w:ascii="Garamond" w:hAnsi="Garamond"/>
          <w:sz w:val="24"/>
          <w:szCs w:val="24"/>
        </w:rPr>
        <w:t xml:space="preserve">. </w:t>
      </w:r>
      <w:r w:rsidRPr="00B650E4">
        <w:rPr>
          <w:rFonts w:ascii="Garamond" w:hAnsi="Garamond"/>
          <w:sz w:val="24"/>
          <w:szCs w:val="24"/>
        </w:rPr>
        <w:t xml:space="preserve">An ICE is considered stationary if it remains at the permitted location for more than 12 months, or a shorter </w:t>
      </w:r>
      <w:proofErr w:type="gramStart"/>
      <w:r w:rsidRPr="00B650E4">
        <w:rPr>
          <w:rFonts w:ascii="Garamond" w:hAnsi="Garamond"/>
          <w:sz w:val="24"/>
          <w:szCs w:val="24"/>
        </w:rPr>
        <w:t>period of time</w:t>
      </w:r>
      <w:proofErr w:type="gramEnd"/>
      <w:r w:rsidRPr="00B650E4">
        <w:rPr>
          <w:rFonts w:ascii="Garamond" w:hAnsi="Garamond"/>
          <w:sz w:val="24"/>
          <w:szCs w:val="24"/>
        </w:rPr>
        <w:t xml:space="preserve"> for an engine located at a seasonal source</w:t>
      </w:r>
      <w:r w:rsidR="001C5417">
        <w:rPr>
          <w:rFonts w:ascii="Garamond" w:hAnsi="Garamond"/>
          <w:sz w:val="24"/>
          <w:szCs w:val="24"/>
        </w:rPr>
        <w:t xml:space="preserve">. </w:t>
      </w:r>
      <w:r w:rsidRPr="00B650E4">
        <w:rPr>
          <w:rFonts w:ascii="Garamond" w:hAnsi="Garamond"/>
          <w:sz w:val="24"/>
          <w:szCs w:val="24"/>
        </w:rPr>
        <w:t xml:space="preserve">Based on the information submitted by Spring Creek, the </w:t>
      </w:r>
      <w:r w:rsidR="009A1F8B" w:rsidRPr="00DB45A1">
        <w:rPr>
          <w:rFonts w:ascii="Garamond" w:hAnsi="Garamond"/>
          <w:sz w:val="24"/>
          <w:szCs w:val="24"/>
        </w:rPr>
        <w:t xml:space="preserve">multiple </w:t>
      </w:r>
      <w:r w:rsidRPr="00B650E4">
        <w:rPr>
          <w:rFonts w:ascii="Garamond" w:hAnsi="Garamond"/>
          <w:sz w:val="24"/>
          <w:szCs w:val="24"/>
        </w:rPr>
        <w:t xml:space="preserve">CI ICE equipment </w:t>
      </w:r>
      <w:proofErr w:type="gramStart"/>
      <w:r w:rsidR="009A1F8B" w:rsidRPr="00DB45A1">
        <w:rPr>
          <w:rFonts w:ascii="Garamond" w:hAnsi="Garamond"/>
          <w:sz w:val="24"/>
          <w:szCs w:val="24"/>
        </w:rPr>
        <w:t>are</w:t>
      </w:r>
      <w:proofErr w:type="gramEnd"/>
      <w:r w:rsidR="009A1F8B" w:rsidRPr="00DB45A1">
        <w:rPr>
          <w:rFonts w:ascii="Garamond" w:hAnsi="Garamond"/>
          <w:sz w:val="24"/>
          <w:szCs w:val="24"/>
        </w:rPr>
        <w:t xml:space="preserve"> </w:t>
      </w:r>
      <w:r w:rsidRPr="00B650E4">
        <w:rPr>
          <w:rFonts w:ascii="Garamond" w:hAnsi="Garamond"/>
          <w:sz w:val="24"/>
          <w:szCs w:val="24"/>
        </w:rPr>
        <w:t xml:space="preserve">to be </w:t>
      </w:r>
      <w:r w:rsidR="009A1F8B" w:rsidRPr="00DB45A1">
        <w:rPr>
          <w:rFonts w:ascii="Garamond" w:hAnsi="Garamond"/>
          <w:sz w:val="24"/>
          <w:szCs w:val="24"/>
        </w:rPr>
        <w:t>operated</w:t>
      </w:r>
      <w:r w:rsidRPr="00B650E4">
        <w:rPr>
          <w:rFonts w:ascii="Garamond" w:hAnsi="Garamond"/>
          <w:sz w:val="24"/>
          <w:szCs w:val="24"/>
        </w:rPr>
        <w:t xml:space="preserve"> under MAQP #1120-1</w:t>
      </w:r>
      <w:r w:rsidR="00B04443">
        <w:rPr>
          <w:rFonts w:ascii="Garamond" w:hAnsi="Garamond"/>
          <w:sz w:val="24"/>
          <w:szCs w:val="24"/>
        </w:rPr>
        <w:t>3</w:t>
      </w:r>
      <w:r w:rsidR="009A1F8B" w:rsidRPr="00DB45A1">
        <w:rPr>
          <w:rFonts w:ascii="Garamond" w:hAnsi="Garamond"/>
          <w:sz w:val="24"/>
          <w:szCs w:val="24"/>
        </w:rPr>
        <w:t xml:space="preserve"> which</w:t>
      </w:r>
      <w:r w:rsidR="002809C9" w:rsidRPr="00B650E4">
        <w:rPr>
          <w:rFonts w:ascii="Garamond" w:hAnsi="Garamond"/>
          <w:sz w:val="24"/>
          <w:szCs w:val="24"/>
        </w:rPr>
        <w:t xml:space="preserve"> </w:t>
      </w:r>
      <w:r w:rsidR="009A1F8B" w:rsidRPr="00DB45A1">
        <w:rPr>
          <w:rFonts w:ascii="Garamond" w:hAnsi="Garamond"/>
          <w:sz w:val="24"/>
          <w:szCs w:val="24"/>
        </w:rPr>
        <w:t>are affected sources as d</w:t>
      </w:r>
      <w:r w:rsidR="009A1F8B" w:rsidRPr="009A1F8B">
        <w:rPr>
          <w:rFonts w:ascii="Garamond" w:hAnsi="Garamond"/>
          <w:sz w:val="24"/>
          <w:szCs w:val="24"/>
        </w:rPr>
        <w:t>efined within 40 CFR 60, Subpart IIII.</w:t>
      </w:r>
      <w:r w:rsidR="002809C9" w:rsidRPr="00B650E4">
        <w:rPr>
          <w:rFonts w:ascii="Garamond" w:hAnsi="Garamond"/>
          <w:sz w:val="24"/>
          <w:szCs w:val="24"/>
        </w:rPr>
        <w:t xml:space="preserve"> </w:t>
      </w:r>
    </w:p>
    <w:p w14:paraId="56C3B1CD" w14:textId="77777777" w:rsidR="004E07B2" w:rsidRPr="00270289" w:rsidRDefault="00BC627A">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270289">
        <w:rPr>
          <w:rFonts w:ascii="Garamond" w:hAnsi="Garamond"/>
          <w:szCs w:val="24"/>
        </w:rPr>
        <w:t xml:space="preserve"> </w:t>
      </w:r>
    </w:p>
    <w:p w14:paraId="2C88D9EB" w14:textId="57F7A651" w:rsidR="009B7A45" w:rsidRPr="00B650E4" w:rsidRDefault="00A502F0" w:rsidP="00F6417D">
      <w:pPr>
        <w:pStyle w:val="ListParagraph"/>
        <w:widowControl/>
        <w:numPr>
          <w:ilvl w:val="0"/>
          <w:numId w:val="14"/>
        </w:numPr>
        <w:tabs>
          <w:tab w:val="left" w:pos="-1440"/>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u w:val="single"/>
        </w:rPr>
        <w:t>ARM 17.8.342 Emission Standards for Hazardous Air Pollutants for Source Categories</w:t>
      </w:r>
      <w:r w:rsidR="001C5417">
        <w:rPr>
          <w:rFonts w:ascii="Garamond" w:hAnsi="Garamond"/>
          <w:szCs w:val="24"/>
        </w:rPr>
        <w:t xml:space="preserve">. </w:t>
      </w:r>
      <w:r w:rsidRPr="00B650E4">
        <w:rPr>
          <w:rFonts w:ascii="Garamond" w:hAnsi="Garamond"/>
          <w:szCs w:val="24"/>
        </w:rPr>
        <w:t>This rule incorporates, by reference, 40 CFR Part 63, National Emission Standards for Hazardous Air Pollutants (NESHAPs) for Source Categories</w:t>
      </w:r>
      <w:r w:rsidR="001C5417">
        <w:rPr>
          <w:rFonts w:ascii="Garamond" w:hAnsi="Garamond"/>
          <w:szCs w:val="24"/>
        </w:rPr>
        <w:t xml:space="preserve">. </w:t>
      </w:r>
      <w:r w:rsidR="00ED5CD3" w:rsidRPr="00B650E4">
        <w:rPr>
          <w:rFonts w:ascii="Garamond" w:hAnsi="Garamond"/>
          <w:szCs w:val="24"/>
        </w:rPr>
        <w:t xml:space="preserve">Spring Creek </w:t>
      </w:r>
      <w:r w:rsidRPr="00B650E4">
        <w:rPr>
          <w:rFonts w:ascii="Garamond" w:hAnsi="Garamond"/>
          <w:szCs w:val="24"/>
        </w:rPr>
        <w:t>is considered a NESHAP-affected facility under 40 CFR Part 63 and is subject to the requirements of the following subparts</w:t>
      </w:r>
      <w:r w:rsidR="009B7A45" w:rsidRPr="00B650E4">
        <w:rPr>
          <w:rFonts w:ascii="Garamond" w:hAnsi="Garamond"/>
          <w:szCs w:val="24"/>
        </w:rPr>
        <w:t>:</w:t>
      </w:r>
    </w:p>
    <w:p w14:paraId="191CDB0C" w14:textId="77777777" w:rsidR="009B7A45" w:rsidRPr="00270289" w:rsidRDefault="009B7A45" w:rsidP="009B7A45">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Cs w:val="24"/>
        </w:rPr>
      </w:pPr>
    </w:p>
    <w:p w14:paraId="030C2A90" w14:textId="77777777" w:rsidR="00ED5CD3" w:rsidRPr="00B650E4" w:rsidRDefault="009B7A45" w:rsidP="00F6417D">
      <w:pPr>
        <w:widowControl/>
        <w:numPr>
          <w:ilvl w:val="0"/>
          <w:numId w:val="7"/>
        </w:numPr>
        <w:tabs>
          <w:tab w:val="left" w:pos="1980"/>
        </w:tabs>
        <w:ind w:left="1980" w:hanging="450"/>
        <w:rPr>
          <w:rFonts w:ascii="Garamond" w:hAnsi="Garamond"/>
          <w:snapToGrid/>
          <w:szCs w:val="24"/>
          <w:u w:val="single"/>
        </w:rPr>
      </w:pPr>
      <w:r w:rsidRPr="00B650E4">
        <w:rPr>
          <w:rFonts w:ascii="Garamond" w:hAnsi="Garamond"/>
          <w:szCs w:val="24"/>
          <w:u w:val="single"/>
        </w:rPr>
        <w:t>40 CFR 63, Subpart A – General Provisions</w:t>
      </w:r>
      <w:r w:rsidRPr="00B650E4">
        <w:rPr>
          <w:rFonts w:ascii="Garamond" w:hAnsi="Garamond"/>
          <w:szCs w:val="24"/>
        </w:rPr>
        <w:t xml:space="preserve"> apply to all equipment or facilities subject to </w:t>
      </w:r>
      <w:proofErr w:type="gramStart"/>
      <w:r w:rsidRPr="00B650E4">
        <w:rPr>
          <w:rFonts w:ascii="Garamond" w:hAnsi="Garamond"/>
          <w:szCs w:val="24"/>
        </w:rPr>
        <w:t>an</w:t>
      </w:r>
      <w:proofErr w:type="gramEnd"/>
      <w:r w:rsidRPr="00B650E4">
        <w:rPr>
          <w:rFonts w:ascii="Garamond" w:hAnsi="Garamond"/>
          <w:szCs w:val="24"/>
        </w:rPr>
        <w:t xml:space="preserve"> NESHAP Subpart as listed below:</w:t>
      </w:r>
      <w:r w:rsidR="00ED5CD3" w:rsidRPr="00B650E4">
        <w:rPr>
          <w:rFonts w:ascii="Garamond" w:hAnsi="Garamond"/>
          <w:snapToGrid/>
          <w:szCs w:val="24"/>
          <w:u w:val="single"/>
        </w:rPr>
        <w:t xml:space="preserve"> </w:t>
      </w:r>
    </w:p>
    <w:p w14:paraId="04C98991" w14:textId="77777777" w:rsidR="00ED5CD3" w:rsidRPr="00270289" w:rsidRDefault="00ED5CD3" w:rsidP="00B650E4">
      <w:pPr>
        <w:widowControl/>
        <w:tabs>
          <w:tab w:val="left" w:pos="1980"/>
        </w:tabs>
        <w:ind w:left="1980" w:hanging="450"/>
        <w:rPr>
          <w:rFonts w:ascii="Garamond" w:hAnsi="Garamond"/>
          <w:szCs w:val="24"/>
          <w:u w:val="single"/>
        </w:rPr>
      </w:pPr>
    </w:p>
    <w:p w14:paraId="42AF3C72" w14:textId="2209669B" w:rsidR="009B7A45" w:rsidRPr="00B650E4" w:rsidRDefault="00ED5CD3" w:rsidP="00F6417D">
      <w:pPr>
        <w:widowControl/>
        <w:numPr>
          <w:ilvl w:val="0"/>
          <w:numId w:val="7"/>
        </w:numPr>
        <w:tabs>
          <w:tab w:val="left" w:pos="1980"/>
        </w:tabs>
        <w:ind w:left="1980" w:hanging="450"/>
        <w:rPr>
          <w:rFonts w:ascii="Garamond" w:hAnsi="Garamond"/>
          <w:szCs w:val="24"/>
        </w:rPr>
      </w:pPr>
      <w:r w:rsidRPr="00B650E4">
        <w:rPr>
          <w:rFonts w:ascii="Garamond" w:hAnsi="Garamond"/>
          <w:szCs w:val="24"/>
          <w:u w:val="single"/>
        </w:rPr>
        <w:t>40 CFR 63, Subpart ZZZZ</w:t>
      </w:r>
      <w:r w:rsidR="00233AEF" w:rsidRPr="00DB45A1">
        <w:rPr>
          <w:rFonts w:ascii="Garamond" w:hAnsi="Garamond"/>
          <w:szCs w:val="24"/>
          <w:u w:val="single"/>
        </w:rPr>
        <w:t xml:space="preserve"> – </w:t>
      </w:r>
      <w:r w:rsidRPr="00B650E4">
        <w:rPr>
          <w:rFonts w:ascii="Garamond" w:hAnsi="Garamond"/>
          <w:szCs w:val="24"/>
          <w:u w:val="single"/>
        </w:rPr>
        <w:t>National Emissions Standards for Hazardous Air Pollutants (HAPs) for Stationary Reciprocating Internal Combustion Engines (RICE)</w:t>
      </w:r>
      <w:r w:rsidR="001C5417">
        <w:rPr>
          <w:rFonts w:ascii="Garamond" w:hAnsi="Garamond"/>
          <w:szCs w:val="24"/>
        </w:rPr>
        <w:t xml:space="preserve">. </w:t>
      </w:r>
      <w:r w:rsidRPr="00B650E4">
        <w:rPr>
          <w:rFonts w:ascii="Garamond" w:hAnsi="Garamond"/>
          <w:szCs w:val="24"/>
        </w:rPr>
        <w:t>An owner or operator of a stationary reciprocating internal combustion engine (RICE) at a major or area source of HAP emissions is subject to this rule except if the stationary RICE is being tested at a stationary RICE test cell/stand. An area source of HAP emissions is a source that is not a major source</w:t>
      </w:r>
      <w:r w:rsidR="001C5417">
        <w:rPr>
          <w:rFonts w:ascii="Garamond" w:hAnsi="Garamond"/>
          <w:szCs w:val="24"/>
        </w:rPr>
        <w:t xml:space="preserve">. </w:t>
      </w:r>
      <w:r w:rsidRPr="00B650E4">
        <w:rPr>
          <w:rFonts w:ascii="Garamond" w:hAnsi="Garamond"/>
          <w:szCs w:val="24"/>
        </w:rPr>
        <w:t xml:space="preserve">A RICE is considered stationary if it remains or will remain at the permitted location for more than 12 months, or a shorter </w:t>
      </w:r>
      <w:proofErr w:type="gramStart"/>
      <w:r w:rsidRPr="00B650E4">
        <w:rPr>
          <w:rFonts w:ascii="Garamond" w:hAnsi="Garamond"/>
          <w:szCs w:val="24"/>
        </w:rPr>
        <w:t>period of time</w:t>
      </w:r>
      <w:proofErr w:type="gramEnd"/>
      <w:r w:rsidRPr="00B650E4">
        <w:rPr>
          <w:rFonts w:ascii="Garamond" w:hAnsi="Garamond"/>
          <w:szCs w:val="24"/>
        </w:rPr>
        <w:t xml:space="preserve"> for an engine located at a seasonal source</w:t>
      </w:r>
      <w:r w:rsidR="001C5417">
        <w:rPr>
          <w:rFonts w:ascii="Garamond" w:hAnsi="Garamond"/>
          <w:szCs w:val="24"/>
        </w:rPr>
        <w:t xml:space="preserve">. </w:t>
      </w:r>
      <w:r w:rsidRPr="00B650E4">
        <w:rPr>
          <w:rFonts w:ascii="Garamond" w:hAnsi="Garamond"/>
          <w:szCs w:val="24"/>
        </w:rPr>
        <w:t>A seasonal source remains at a single location on a permanent basis (at least 2 years) and operates 3 months or more each year</w:t>
      </w:r>
      <w:r w:rsidR="001C5417">
        <w:rPr>
          <w:rFonts w:ascii="Garamond" w:hAnsi="Garamond"/>
          <w:szCs w:val="24"/>
        </w:rPr>
        <w:t xml:space="preserve">. </w:t>
      </w:r>
      <w:r w:rsidRPr="00B650E4">
        <w:rPr>
          <w:rFonts w:ascii="Garamond" w:hAnsi="Garamond"/>
          <w:szCs w:val="24"/>
        </w:rPr>
        <w:t xml:space="preserve">Based on the information submitted by Spring Creek, </w:t>
      </w:r>
      <w:r w:rsidR="009A1F8B">
        <w:rPr>
          <w:rFonts w:ascii="Garamond" w:hAnsi="Garamond"/>
          <w:szCs w:val="24"/>
        </w:rPr>
        <w:t xml:space="preserve">multiple </w:t>
      </w:r>
      <w:r w:rsidR="002D1A49">
        <w:rPr>
          <w:rFonts w:ascii="Garamond" w:hAnsi="Garamond"/>
          <w:szCs w:val="24"/>
        </w:rPr>
        <w:t xml:space="preserve">pieces of </w:t>
      </w:r>
      <w:r w:rsidR="009A1F8B">
        <w:rPr>
          <w:rFonts w:ascii="Garamond" w:hAnsi="Garamond"/>
          <w:szCs w:val="24"/>
        </w:rPr>
        <w:t xml:space="preserve">diesel-fired </w:t>
      </w:r>
      <w:r w:rsidRPr="00B650E4">
        <w:rPr>
          <w:rFonts w:ascii="Garamond" w:hAnsi="Garamond"/>
          <w:szCs w:val="24"/>
        </w:rPr>
        <w:t xml:space="preserve">equipment </w:t>
      </w:r>
      <w:r w:rsidR="009A1F8B">
        <w:rPr>
          <w:rFonts w:ascii="Garamond" w:hAnsi="Garamond"/>
          <w:szCs w:val="24"/>
        </w:rPr>
        <w:t xml:space="preserve">are </w:t>
      </w:r>
      <w:r w:rsidR="002D1A49">
        <w:rPr>
          <w:rFonts w:ascii="Garamond" w:hAnsi="Garamond"/>
          <w:szCs w:val="24"/>
        </w:rPr>
        <w:t xml:space="preserve">to be </w:t>
      </w:r>
      <w:r w:rsidR="009A1F8B">
        <w:rPr>
          <w:rFonts w:ascii="Garamond" w:hAnsi="Garamond"/>
          <w:szCs w:val="24"/>
        </w:rPr>
        <w:t>install</w:t>
      </w:r>
      <w:r w:rsidR="002D1A49">
        <w:rPr>
          <w:rFonts w:ascii="Garamond" w:hAnsi="Garamond"/>
          <w:szCs w:val="24"/>
        </w:rPr>
        <w:t>ed</w:t>
      </w:r>
      <w:r w:rsidR="009A1F8B">
        <w:rPr>
          <w:rFonts w:ascii="Garamond" w:hAnsi="Garamond"/>
          <w:szCs w:val="24"/>
        </w:rPr>
        <w:t xml:space="preserve"> and operated</w:t>
      </w:r>
      <w:r w:rsidRPr="00B650E4">
        <w:rPr>
          <w:rFonts w:ascii="Garamond" w:hAnsi="Garamond"/>
          <w:szCs w:val="24"/>
        </w:rPr>
        <w:t xml:space="preserve"> under MAQP #1120-</w:t>
      </w:r>
      <w:r w:rsidR="001E5670" w:rsidRPr="00B650E4">
        <w:rPr>
          <w:rFonts w:ascii="Garamond" w:hAnsi="Garamond"/>
          <w:szCs w:val="24"/>
        </w:rPr>
        <w:t>1</w:t>
      </w:r>
      <w:r w:rsidR="00B04443">
        <w:rPr>
          <w:rFonts w:ascii="Garamond" w:hAnsi="Garamond"/>
          <w:szCs w:val="24"/>
        </w:rPr>
        <w:t>3</w:t>
      </w:r>
      <w:r w:rsidR="001E5670" w:rsidRPr="00B650E4">
        <w:rPr>
          <w:rFonts w:ascii="Garamond" w:hAnsi="Garamond"/>
          <w:szCs w:val="24"/>
        </w:rPr>
        <w:t xml:space="preserve"> </w:t>
      </w:r>
      <w:r w:rsidR="009A1F8B">
        <w:rPr>
          <w:rFonts w:ascii="Garamond" w:hAnsi="Garamond"/>
          <w:szCs w:val="24"/>
        </w:rPr>
        <w:t>which are defined as affected sources within 40 CFR 63, Subpart ZZZZ</w:t>
      </w:r>
      <w:r w:rsidRPr="00B650E4">
        <w:rPr>
          <w:rFonts w:ascii="Garamond" w:hAnsi="Garamond"/>
          <w:szCs w:val="24"/>
        </w:rPr>
        <w:t>.</w:t>
      </w:r>
    </w:p>
    <w:p w14:paraId="57AEB7CC" w14:textId="77777777" w:rsidR="008C1C2C" w:rsidRPr="00426802" w:rsidRDefault="008C1C2C" w:rsidP="008C1C2C">
      <w:pPr>
        <w:widowControl/>
        <w:tabs>
          <w:tab w:val="left" w:pos="-1440"/>
          <w:tab w:val="left" w:pos="-72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p w14:paraId="64CDE838" w14:textId="77777777" w:rsidR="004E07B2" w:rsidRPr="00B650E4" w:rsidRDefault="00EC539E" w:rsidP="001C5417">
      <w:pPr>
        <w:pStyle w:val="Heading2"/>
      </w:pPr>
      <w:r w:rsidRPr="00B650E4">
        <w:t xml:space="preserve">ARM 17.8, </w:t>
      </w:r>
      <w:r w:rsidR="0021113E" w:rsidRPr="00B650E4">
        <w:t>Subchapter</w:t>
      </w:r>
      <w:r w:rsidR="004E07B2" w:rsidRPr="00B650E4">
        <w:t xml:space="preserve"> 5, Air Quality Permit Application, Operation and Open Burning Fees, including, but not limited to:</w:t>
      </w:r>
    </w:p>
    <w:p w14:paraId="4A52A7C0" w14:textId="77777777" w:rsidR="00FB535A" w:rsidRPr="00426802" w:rsidRDefault="00FB535A">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rPr>
          <w:rFonts w:ascii="Garamond" w:hAnsi="Garamond"/>
          <w:sz w:val="22"/>
          <w:szCs w:val="22"/>
        </w:rPr>
      </w:pPr>
    </w:p>
    <w:p w14:paraId="5FFA50CE" w14:textId="0726C1C5" w:rsidR="00ED5CD3" w:rsidRPr="00B650E4" w:rsidRDefault="004E07B2" w:rsidP="00F6417D">
      <w:pPr>
        <w:pStyle w:val="ListParagraph"/>
        <w:widowControl/>
        <w:numPr>
          <w:ilvl w:val="0"/>
          <w:numId w:val="15"/>
        </w:numPr>
        <w:tabs>
          <w:tab w:val="left" w:pos="-1440"/>
          <w:tab w:val="left" w:pos="-720"/>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r w:rsidRPr="00B650E4">
        <w:rPr>
          <w:rFonts w:ascii="Garamond" w:hAnsi="Garamond"/>
          <w:szCs w:val="24"/>
          <w:u w:val="single"/>
        </w:rPr>
        <w:t>ARM 17.8.504 Air Quality Permit Application Fees</w:t>
      </w:r>
      <w:r w:rsidR="001C5417">
        <w:rPr>
          <w:rFonts w:ascii="Garamond" w:hAnsi="Garamond"/>
          <w:szCs w:val="24"/>
        </w:rPr>
        <w:t xml:space="preserve">. </w:t>
      </w:r>
      <w:r w:rsidRPr="00B650E4">
        <w:rPr>
          <w:rFonts w:ascii="Garamond" w:hAnsi="Garamond"/>
          <w:szCs w:val="24"/>
        </w:rPr>
        <w:t xml:space="preserve">This </w:t>
      </w:r>
      <w:r w:rsidR="00ED5CD3" w:rsidRPr="00B650E4">
        <w:rPr>
          <w:rFonts w:ascii="Garamond" w:hAnsi="Garamond"/>
          <w:szCs w:val="24"/>
        </w:rPr>
        <w:t xml:space="preserve">rule </w:t>
      </w:r>
      <w:r w:rsidRPr="00B650E4">
        <w:rPr>
          <w:rFonts w:ascii="Garamond" w:hAnsi="Garamond"/>
          <w:szCs w:val="24"/>
        </w:rPr>
        <w:t>requires that an applicant submit an air quality permit application fee concurrent with the submittal of an air quality permit application</w:t>
      </w:r>
      <w:r w:rsidR="001C5417">
        <w:rPr>
          <w:rFonts w:ascii="Garamond" w:hAnsi="Garamond"/>
          <w:szCs w:val="24"/>
        </w:rPr>
        <w:t xml:space="preserve">. </w:t>
      </w:r>
      <w:r w:rsidRPr="00B650E4">
        <w:rPr>
          <w:rFonts w:ascii="Garamond" w:hAnsi="Garamond"/>
          <w:szCs w:val="24"/>
        </w:rPr>
        <w:t xml:space="preserve">A permit application is incomplete until the proper application fee is paid to </w:t>
      </w:r>
      <w:r w:rsidR="00B04443">
        <w:rPr>
          <w:rFonts w:ascii="Garamond" w:hAnsi="Garamond"/>
          <w:szCs w:val="24"/>
        </w:rPr>
        <w:t>DEQ</w:t>
      </w:r>
      <w:r w:rsidR="001C5417">
        <w:rPr>
          <w:rFonts w:ascii="Garamond" w:hAnsi="Garamond"/>
          <w:szCs w:val="24"/>
        </w:rPr>
        <w:t xml:space="preserve">. </w:t>
      </w:r>
      <w:r w:rsidR="001C5417" w:rsidRPr="001C5417">
        <w:rPr>
          <w:rFonts w:ascii="Garamond" w:hAnsi="Garamond"/>
          <w:szCs w:val="24"/>
        </w:rPr>
        <w:t>A permit application fee was not required for the current permit action because the because the permit change is considered an administrative change.</w:t>
      </w:r>
    </w:p>
    <w:p w14:paraId="20FAE9CC" w14:textId="77777777" w:rsidR="005632F0" w:rsidRPr="00426802" w:rsidRDefault="00ED5CD3">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rPr>
          <w:rFonts w:ascii="Garamond" w:hAnsi="Garamond"/>
          <w:sz w:val="22"/>
          <w:szCs w:val="22"/>
        </w:rPr>
      </w:pPr>
      <w:r w:rsidRPr="00B650E4" w:rsidDel="00ED5CD3">
        <w:rPr>
          <w:rFonts w:ascii="Garamond" w:hAnsi="Garamond"/>
          <w:szCs w:val="24"/>
        </w:rPr>
        <w:t xml:space="preserve"> </w:t>
      </w:r>
    </w:p>
    <w:p w14:paraId="54E7ED5B" w14:textId="75796BEA" w:rsidR="004E07B2" w:rsidRPr="00B650E4" w:rsidRDefault="004E07B2" w:rsidP="00F6417D">
      <w:pPr>
        <w:pStyle w:val="ListParagraph"/>
        <w:widowControl/>
        <w:numPr>
          <w:ilvl w:val="0"/>
          <w:numId w:val="15"/>
        </w:numPr>
        <w:tabs>
          <w:tab w:val="left" w:pos="-1440"/>
          <w:tab w:val="left" w:pos="-720"/>
          <w:tab w:val="left" w:pos="720"/>
          <w:tab w:val="left" w:pos="153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r w:rsidRPr="00B650E4">
        <w:rPr>
          <w:rFonts w:ascii="Garamond" w:hAnsi="Garamond"/>
          <w:szCs w:val="24"/>
          <w:u w:val="single"/>
        </w:rPr>
        <w:t>ARM 17.8.505 Air Quality Operation Fees</w:t>
      </w:r>
      <w:r w:rsidR="001C5417">
        <w:rPr>
          <w:rFonts w:ascii="Garamond" w:hAnsi="Garamond"/>
          <w:szCs w:val="24"/>
        </w:rPr>
        <w:t xml:space="preserve">. </w:t>
      </w:r>
      <w:r w:rsidRPr="00B650E4">
        <w:rPr>
          <w:rFonts w:ascii="Garamond" w:hAnsi="Garamond"/>
          <w:szCs w:val="24"/>
        </w:rPr>
        <w:t xml:space="preserve">An annual air quality operation fee must, as a condition of continued operation, be submitted to </w:t>
      </w:r>
      <w:r w:rsidR="00B04443">
        <w:rPr>
          <w:rFonts w:ascii="Garamond" w:hAnsi="Garamond"/>
          <w:szCs w:val="24"/>
        </w:rPr>
        <w:t>DEQ</w:t>
      </w:r>
      <w:r w:rsidRPr="00B650E4">
        <w:rPr>
          <w:rFonts w:ascii="Garamond" w:hAnsi="Garamond"/>
          <w:szCs w:val="24"/>
        </w:rPr>
        <w:t xml:space="preserve"> by each source of air contaminants holding an air quality permit, excluding an open burning permit, issued by </w:t>
      </w:r>
      <w:r w:rsidR="00B04443">
        <w:rPr>
          <w:rFonts w:ascii="Garamond" w:hAnsi="Garamond"/>
          <w:szCs w:val="24"/>
        </w:rPr>
        <w:t>DEQ</w:t>
      </w:r>
      <w:r w:rsidR="001C5417">
        <w:rPr>
          <w:rFonts w:ascii="Garamond" w:hAnsi="Garamond"/>
          <w:szCs w:val="24"/>
        </w:rPr>
        <w:t xml:space="preserve">. </w:t>
      </w:r>
      <w:r w:rsidRPr="00B650E4">
        <w:rPr>
          <w:rFonts w:ascii="Garamond" w:hAnsi="Garamond"/>
          <w:szCs w:val="24"/>
        </w:rPr>
        <w:t>The air quality operation fee is based on the actual or estimated actual amount of air pollutants emitted during the previous calendar year.</w:t>
      </w:r>
    </w:p>
    <w:p w14:paraId="6089A961" w14:textId="77777777" w:rsidR="004E07B2" w:rsidRPr="00426802" w:rsidRDefault="004E07B2">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p w14:paraId="1C33C89B" w14:textId="698AF99A" w:rsidR="004E07B2" w:rsidRPr="00B650E4" w:rsidRDefault="004E07B2" w:rsidP="00B650E4">
      <w:pPr>
        <w:widowControl/>
        <w:tabs>
          <w:tab w:val="left" w:pos="-1440"/>
          <w:tab w:val="left" w:pos="-720"/>
          <w:tab w:val="left" w:pos="720"/>
          <w:tab w:val="left" w:pos="1440"/>
          <w:tab w:val="left" w:pos="153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rPr>
      </w:pPr>
      <w:r w:rsidRPr="00B650E4">
        <w:rPr>
          <w:rFonts w:ascii="Garamond" w:hAnsi="Garamond"/>
          <w:szCs w:val="24"/>
        </w:rPr>
        <w:t>An air quality operation fee is separate and distinct from an air quality permit application fee</w:t>
      </w:r>
      <w:r w:rsidR="001C5417">
        <w:rPr>
          <w:rFonts w:ascii="Garamond" w:hAnsi="Garamond"/>
          <w:szCs w:val="24"/>
        </w:rPr>
        <w:t xml:space="preserve">. </w:t>
      </w:r>
      <w:r w:rsidRPr="00B650E4">
        <w:rPr>
          <w:rFonts w:ascii="Garamond" w:hAnsi="Garamond"/>
          <w:szCs w:val="24"/>
        </w:rPr>
        <w:t>The annual assessment and collection of the air quality operation fee, described above, shall take place on a calendar-year basis</w:t>
      </w:r>
      <w:r w:rsidR="001C5417">
        <w:rPr>
          <w:rFonts w:ascii="Garamond" w:hAnsi="Garamond"/>
          <w:szCs w:val="24"/>
        </w:rPr>
        <w:t xml:space="preserve">. </w:t>
      </w:r>
      <w:r w:rsidR="00B04443">
        <w:rPr>
          <w:rFonts w:ascii="Garamond" w:hAnsi="Garamond"/>
          <w:szCs w:val="24"/>
        </w:rPr>
        <w:t>DEQ</w:t>
      </w:r>
      <w:r w:rsidRPr="00B650E4">
        <w:rPr>
          <w:rFonts w:ascii="Garamond" w:hAnsi="Garamond"/>
          <w:szCs w:val="24"/>
        </w:rPr>
        <w:t xml:space="preserve"> may insert into any final permit issued after the effective date of these rules, such conditions as may be necessary to require the payment of an air quality operation fee on a calendar-year basis, including provisions that pro-rate the required fee amount.</w:t>
      </w:r>
    </w:p>
    <w:p w14:paraId="09A39809" w14:textId="77777777" w:rsidR="00A47B37" w:rsidRPr="00426802" w:rsidRDefault="00A47B3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rPr>
          <w:rFonts w:ascii="Garamond" w:hAnsi="Garamond"/>
          <w:sz w:val="22"/>
          <w:szCs w:val="22"/>
        </w:rPr>
      </w:pPr>
    </w:p>
    <w:p w14:paraId="640C4DCF" w14:textId="77777777" w:rsidR="004E07B2" w:rsidRPr="00B650E4" w:rsidRDefault="00EC539E" w:rsidP="001C5417">
      <w:pPr>
        <w:pStyle w:val="Heading2"/>
      </w:pPr>
      <w:r w:rsidRPr="00B650E4">
        <w:t xml:space="preserve">ARM 17.8, </w:t>
      </w:r>
      <w:r w:rsidR="00FF7901" w:rsidRPr="00B650E4">
        <w:t>Subchapter</w:t>
      </w:r>
      <w:r w:rsidR="004E07B2" w:rsidRPr="00B650E4">
        <w:t xml:space="preserve"> 7, Permit, Construction and Operation of Air Contaminant Sources, including, but not limited to:</w:t>
      </w:r>
    </w:p>
    <w:p w14:paraId="4711F569" w14:textId="77777777" w:rsidR="004E07B2" w:rsidRPr="00426802"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p w14:paraId="1700969D" w14:textId="112C6793"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rPr>
      </w:pPr>
      <w:r w:rsidRPr="00B650E4">
        <w:rPr>
          <w:rFonts w:ascii="Garamond" w:hAnsi="Garamond"/>
          <w:szCs w:val="24"/>
          <w:u w:val="single"/>
        </w:rPr>
        <w:t>ARM 17.8.740 Definitions</w:t>
      </w:r>
      <w:r w:rsidR="001C5417">
        <w:rPr>
          <w:rFonts w:ascii="Garamond" w:hAnsi="Garamond"/>
          <w:szCs w:val="24"/>
        </w:rPr>
        <w:t xml:space="preserve">. </w:t>
      </w:r>
      <w:r w:rsidRPr="00B650E4">
        <w:rPr>
          <w:rFonts w:ascii="Garamond" w:hAnsi="Garamond"/>
          <w:szCs w:val="24"/>
        </w:rPr>
        <w:t>This rule is a list of applicable definitions used in this chapter, unless indicated otherwise in a specific subchapter.</w:t>
      </w:r>
    </w:p>
    <w:p w14:paraId="0C9EB3DE" w14:textId="77777777" w:rsidR="004E07B2" w:rsidRPr="00426802" w:rsidRDefault="004E07B2" w:rsidP="00B650E4">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 w:val="22"/>
          <w:szCs w:val="22"/>
        </w:rPr>
      </w:pPr>
    </w:p>
    <w:p w14:paraId="3F671348" w14:textId="65138966"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 xml:space="preserve">ARM 17.8.743 Montana Air Quality Permits – When </w:t>
      </w:r>
      <w:proofErr w:type="gramStart"/>
      <w:r w:rsidRPr="00B650E4">
        <w:rPr>
          <w:rFonts w:ascii="Garamond" w:hAnsi="Garamond"/>
          <w:szCs w:val="24"/>
          <w:u w:val="single"/>
        </w:rPr>
        <w:t>Required</w:t>
      </w:r>
      <w:proofErr w:type="gramEnd"/>
      <w:r w:rsidR="001C5417">
        <w:rPr>
          <w:rFonts w:ascii="Garamond" w:hAnsi="Garamond"/>
          <w:szCs w:val="24"/>
        </w:rPr>
        <w:t xml:space="preserve">. </w:t>
      </w:r>
      <w:r w:rsidRPr="00B650E4">
        <w:rPr>
          <w:rFonts w:ascii="Garamond" w:hAnsi="Garamond"/>
          <w:szCs w:val="24"/>
        </w:rPr>
        <w:t xml:space="preserve">This rule requires a person to obtain an air quality permit or permit modification to construct, </w:t>
      </w:r>
      <w:r w:rsidR="00786E58" w:rsidRPr="00B650E4">
        <w:rPr>
          <w:rFonts w:ascii="Garamond" w:hAnsi="Garamond"/>
          <w:szCs w:val="24"/>
        </w:rPr>
        <w:t>modify</w:t>
      </w:r>
      <w:r w:rsidRPr="00B650E4">
        <w:rPr>
          <w:rFonts w:ascii="Garamond" w:hAnsi="Garamond"/>
          <w:szCs w:val="24"/>
        </w:rPr>
        <w:t xml:space="preserve">, or use any air contaminant sources that have the </w:t>
      </w:r>
      <w:r w:rsidR="00ED5CD3" w:rsidRPr="00B650E4">
        <w:rPr>
          <w:rFonts w:ascii="Garamond" w:hAnsi="Garamond"/>
          <w:szCs w:val="24"/>
        </w:rPr>
        <w:t>p</w:t>
      </w:r>
      <w:r w:rsidRPr="00B650E4">
        <w:rPr>
          <w:rFonts w:ascii="Garamond" w:hAnsi="Garamond"/>
          <w:szCs w:val="24"/>
        </w:rPr>
        <w:t xml:space="preserve">otential to </w:t>
      </w:r>
      <w:r w:rsidR="00ED5CD3" w:rsidRPr="00B650E4">
        <w:rPr>
          <w:rFonts w:ascii="Garamond" w:hAnsi="Garamond"/>
          <w:szCs w:val="24"/>
        </w:rPr>
        <w:t>e</w:t>
      </w:r>
      <w:r w:rsidRPr="00B650E4">
        <w:rPr>
          <w:rFonts w:ascii="Garamond" w:hAnsi="Garamond"/>
          <w:szCs w:val="24"/>
        </w:rPr>
        <w:t xml:space="preserve">mit (PTE) greater than 25 </w:t>
      </w:r>
      <w:proofErr w:type="spellStart"/>
      <w:r w:rsidRPr="00B650E4">
        <w:rPr>
          <w:rFonts w:ascii="Garamond" w:hAnsi="Garamond"/>
          <w:szCs w:val="24"/>
        </w:rPr>
        <w:t>t</w:t>
      </w:r>
      <w:r w:rsidR="00233AEF" w:rsidRPr="00CE6BE9">
        <w:rPr>
          <w:rFonts w:ascii="Garamond" w:hAnsi="Garamond"/>
          <w:szCs w:val="24"/>
        </w:rPr>
        <w:t>py</w:t>
      </w:r>
      <w:proofErr w:type="spellEnd"/>
      <w:r w:rsidRPr="00B650E4">
        <w:rPr>
          <w:rFonts w:ascii="Garamond" w:hAnsi="Garamond"/>
          <w:szCs w:val="24"/>
        </w:rPr>
        <w:t xml:space="preserve"> of any pollutant</w:t>
      </w:r>
      <w:r w:rsidR="001C5417">
        <w:rPr>
          <w:rFonts w:ascii="Garamond" w:hAnsi="Garamond"/>
          <w:szCs w:val="24"/>
        </w:rPr>
        <w:t xml:space="preserve">. </w:t>
      </w:r>
      <w:r w:rsidRPr="00B650E4">
        <w:rPr>
          <w:rFonts w:ascii="Garamond" w:hAnsi="Garamond"/>
          <w:szCs w:val="24"/>
        </w:rPr>
        <w:t xml:space="preserve">The Spring Creek facility has a PTE greater </w:t>
      </w:r>
      <w:r w:rsidR="00EC539E" w:rsidRPr="00B650E4">
        <w:rPr>
          <w:rFonts w:ascii="Garamond" w:hAnsi="Garamond"/>
          <w:szCs w:val="24"/>
        </w:rPr>
        <w:t xml:space="preserve">than 25 tons per year of </w:t>
      </w:r>
      <w:r w:rsidR="00233AEF" w:rsidRPr="00CE6BE9">
        <w:rPr>
          <w:rFonts w:ascii="Garamond" w:hAnsi="Garamond"/>
          <w:szCs w:val="24"/>
        </w:rPr>
        <w:t xml:space="preserve">particulate matter and </w:t>
      </w:r>
      <w:r w:rsidRPr="00B650E4">
        <w:rPr>
          <w:rFonts w:ascii="Garamond" w:hAnsi="Garamond"/>
          <w:szCs w:val="24"/>
        </w:rPr>
        <w:t>PM</w:t>
      </w:r>
      <w:r w:rsidRPr="00B650E4">
        <w:rPr>
          <w:rFonts w:ascii="Garamond" w:hAnsi="Garamond"/>
          <w:szCs w:val="24"/>
          <w:vertAlign w:val="subscript"/>
        </w:rPr>
        <w:t>10</w:t>
      </w:r>
      <w:r w:rsidRPr="00B650E4">
        <w:rPr>
          <w:rFonts w:ascii="Garamond" w:hAnsi="Garamond"/>
          <w:szCs w:val="24"/>
        </w:rPr>
        <w:t>; therefore, an air quality permit is required.</w:t>
      </w:r>
    </w:p>
    <w:p w14:paraId="705B7D81" w14:textId="77777777" w:rsidR="004E07B2" w:rsidRPr="00426802"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2"/>
          <w:szCs w:val="22"/>
          <w:u w:val="single"/>
        </w:rPr>
      </w:pPr>
    </w:p>
    <w:p w14:paraId="00EAC197" w14:textId="23563231"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17.8.744 Montana Air Quality Permits – General Exclusions</w:t>
      </w:r>
      <w:r w:rsidR="001C5417">
        <w:rPr>
          <w:rFonts w:ascii="Garamond" w:hAnsi="Garamond"/>
          <w:szCs w:val="24"/>
        </w:rPr>
        <w:t xml:space="preserve">. </w:t>
      </w:r>
      <w:r w:rsidRPr="00B650E4">
        <w:rPr>
          <w:rFonts w:ascii="Garamond" w:hAnsi="Garamond"/>
          <w:szCs w:val="24"/>
        </w:rPr>
        <w:t xml:space="preserve">This rule identifies the activities that are not subject to the Montana Air Quality Permit </w:t>
      </w:r>
      <w:r w:rsidR="00ED5CD3" w:rsidRPr="00B650E4">
        <w:rPr>
          <w:rFonts w:ascii="Garamond" w:hAnsi="Garamond"/>
          <w:szCs w:val="24"/>
        </w:rPr>
        <w:t>p</w:t>
      </w:r>
      <w:r w:rsidRPr="00B650E4">
        <w:rPr>
          <w:rFonts w:ascii="Garamond" w:hAnsi="Garamond"/>
          <w:szCs w:val="24"/>
        </w:rPr>
        <w:t>rogram.</w:t>
      </w:r>
    </w:p>
    <w:p w14:paraId="49117DEB" w14:textId="77777777" w:rsidR="004E07B2" w:rsidRPr="00426802"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2"/>
          <w:szCs w:val="22"/>
          <w:u w:val="single"/>
        </w:rPr>
      </w:pPr>
    </w:p>
    <w:p w14:paraId="3F1885D3" w14:textId="1A98B678"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17.8.745 Montana Air Quality Permits – Exclusion for De Minimis Changes</w:t>
      </w:r>
      <w:r w:rsidR="001C5417">
        <w:rPr>
          <w:rFonts w:ascii="Garamond" w:hAnsi="Garamond"/>
          <w:szCs w:val="24"/>
        </w:rPr>
        <w:t xml:space="preserve">. </w:t>
      </w:r>
      <w:r w:rsidRPr="00B650E4">
        <w:rPr>
          <w:rFonts w:ascii="Garamond" w:hAnsi="Garamond"/>
          <w:szCs w:val="24"/>
        </w:rPr>
        <w:t>This rule identifies the de minimis changes at permitted facilities that do not require a permit under the Montana Air Quality Permit Program.</w:t>
      </w:r>
    </w:p>
    <w:p w14:paraId="2AD2D2B6" w14:textId="77777777" w:rsidR="005B26EA" w:rsidRPr="00426802" w:rsidRDefault="005B26EA"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 w:val="22"/>
          <w:szCs w:val="22"/>
          <w:u w:val="single"/>
        </w:rPr>
      </w:pPr>
    </w:p>
    <w:p w14:paraId="74EA4889" w14:textId="4E7F6BCF" w:rsidR="004E07B2" w:rsidRPr="00B04443"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04443">
        <w:rPr>
          <w:rFonts w:ascii="Garamond" w:hAnsi="Garamond"/>
          <w:szCs w:val="24"/>
          <w:u w:val="single"/>
        </w:rPr>
        <w:t>ARM 17.8.748 New or Modified Emitting Units – Permit Application Requirements</w:t>
      </w:r>
      <w:r w:rsidR="001C5417">
        <w:rPr>
          <w:rFonts w:ascii="Garamond" w:hAnsi="Garamond"/>
          <w:szCs w:val="24"/>
        </w:rPr>
        <w:t xml:space="preserve">. </w:t>
      </w:r>
      <w:r w:rsidRPr="00B04443">
        <w:rPr>
          <w:rFonts w:ascii="Garamond" w:hAnsi="Garamond"/>
          <w:szCs w:val="24"/>
        </w:rPr>
        <w:t xml:space="preserve">(1) </w:t>
      </w:r>
      <w:r w:rsidR="00B04443" w:rsidRPr="00B04443">
        <w:rPr>
          <w:rFonts w:ascii="Garamond" w:hAnsi="Garamond"/>
          <w:snapToGrid/>
          <w:szCs w:val="24"/>
        </w:rPr>
        <w:t>A permit application was not required for the current permit action because the permit change is considered an administrative permit change.</w:t>
      </w:r>
      <w:r w:rsidR="00B04443" w:rsidRPr="00B04443">
        <w:rPr>
          <w:rFonts w:ascii="Garamond" w:hAnsi="Garamond"/>
          <w:szCs w:val="24"/>
        </w:rPr>
        <w:t xml:space="preserve"> </w:t>
      </w:r>
      <w:r w:rsidRPr="00B04443">
        <w:rPr>
          <w:rFonts w:ascii="Garamond" w:hAnsi="Garamond"/>
          <w:szCs w:val="24"/>
        </w:rPr>
        <w:t>(7) This rule requires that the applicant notify the public by means of legal publication in a newspaper of general circulation in the area affected by the application for a permit</w:t>
      </w:r>
      <w:r w:rsidR="001C5417">
        <w:rPr>
          <w:rFonts w:ascii="Garamond" w:hAnsi="Garamond"/>
          <w:szCs w:val="24"/>
        </w:rPr>
        <w:t xml:space="preserve">. </w:t>
      </w:r>
      <w:bookmarkStart w:id="13" w:name="_Hlk171316444"/>
      <w:r w:rsidR="00B04443" w:rsidRPr="00B04443">
        <w:rPr>
          <w:rFonts w:ascii="Garamond" w:hAnsi="Garamond"/>
          <w:snapToGrid/>
          <w:szCs w:val="24"/>
        </w:rPr>
        <w:t>An affidavit of publication of public notice was not required for the current permit action because the permit change is considered an administrative permit change.</w:t>
      </w:r>
      <w:bookmarkEnd w:id="13"/>
    </w:p>
    <w:p w14:paraId="5AEDA75B" w14:textId="77777777" w:rsidR="00CE6BE9" w:rsidRPr="00B650E4" w:rsidRDefault="00CE6BE9" w:rsidP="00B650E4">
      <w:pPr>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u w:val="single"/>
        </w:rPr>
      </w:pPr>
    </w:p>
    <w:p w14:paraId="6A3A2400" w14:textId="4927C2B8"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17.8.749 Conditions for Issuance or Denial of Permit</w:t>
      </w:r>
      <w:r w:rsidR="001C5417">
        <w:rPr>
          <w:rFonts w:ascii="Garamond" w:hAnsi="Garamond"/>
          <w:szCs w:val="24"/>
        </w:rPr>
        <w:t xml:space="preserve">. </w:t>
      </w:r>
      <w:r w:rsidRPr="00B650E4">
        <w:rPr>
          <w:rFonts w:ascii="Garamond" w:hAnsi="Garamond"/>
          <w:szCs w:val="24"/>
        </w:rPr>
        <w:t xml:space="preserve">This rule requires that the permits issued by </w:t>
      </w:r>
      <w:r w:rsidR="00B04443">
        <w:rPr>
          <w:rFonts w:ascii="Garamond" w:hAnsi="Garamond"/>
          <w:szCs w:val="24"/>
        </w:rPr>
        <w:t>DEQ</w:t>
      </w:r>
      <w:r w:rsidRPr="00B650E4">
        <w:rPr>
          <w:rFonts w:ascii="Garamond" w:hAnsi="Garamond"/>
          <w:szCs w:val="24"/>
        </w:rPr>
        <w:t xml:space="preserve"> must authorize the construction and operation of the facility or emitting unit subject to the conditions in the permit and the requirements of this subchapter</w:t>
      </w:r>
      <w:r w:rsidR="001C5417">
        <w:rPr>
          <w:rFonts w:ascii="Garamond" w:hAnsi="Garamond"/>
          <w:szCs w:val="24"/>
        </w:rPr>
        <w:t xml:space="preserve">. </w:t>
      </w:r>
      <w:r w:rsidRPr="00B650E4">
        <w:rPr>
          <w:rFonts w:ascii="Garamond" w:hAnsi="Garamond"/>
          <w:szCs w:val="24"/>
        </w:rPr>
        <w:t>This rule also requires that the permit must contain any conditions necessary to assure compliance with the Federal Clean Air Act (FCAA), the Clean Air Act of Montana, and rules adopted under those acts.</w:t>
      </w:r>
    </w:p>
    <w:p w14:paraId="5383FAF3" w14:textId="77777777" w:rsidR="005632F0" w:rsidRPr="00B650E4" w:rsidRDefault="005632F0"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578D688C" w14:textId="781798B4" w:rsidR="004E07B2" w:rsidRPr="00B04443"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04443">
        <w:rPr>
          <w:rFonts w:ascii="Garamond" w:hAnsi="Garamond"/>
          <w:szCs w:val="24"/>
          <w:u w:val="single"/>
        </w:rPr>
        <w:t>ARM 17.8.752 Emission Control Requirements</w:t>
      </w:r>
      <w:r w:rsidR="001C5417">
        <w:rPr>
          <w:rFonts w:ascii="Garamond" w:hAnsi="Garamond"/>
          <w:szCs w:val="24"/>
        </w:rPr>
        <w:t xml:space="preserve">. </w:t>
      </w:r>
      <w:r w:rsidRPr="00B04443">
        <w:rPr>
          <w:rFonts w:ascii="Garamond" w:hAnsi="Garamond"/>
          <w:szCs w:val="24"/>
        </w:rPr>
        <w:t xml:space="preserve">This rule requires a source to install the maximum air pollution control capability that is technically practicable and economically feasible, except that BACT shall be </w:t>
      </w:r>
      <w:r w:rsidR="00ED5CD3" w:rsidRPr="00B04443">
        <w:rPr>
          <w:rFonts w:ascii="Garamond" w:hAnsi="Garamond"/>
          <w:szCs w:val="24"/>
        </w:rPr>
        <w:t>utilized</w:t>
      </w:r>
      <w:r w:rsidR="001C5417">
        <w:rPr>
          <w:rFonts w:ascii="Garamond" w:hAnsi="Garamond"/>
          <w:szCs w:val="24"/>
        </w:rPr>
        <w:t xml:space="preserve">. </w:t>
      </w:r>
      <w:r w:rsidR="00B04443" w:rsidRPr="00B04443">
        <w:rPr>
          <w:rFonts w:ascii="Garamond" w:hAnsi="Garamond"/>
          <w:snapToGrid/>
        </w:rPr>
        <w:t>A BACT analysis was not required for the current permit action because the permit change is an administrative permit change.</w:t>
      </w:r>
    </w:p>
    <w:p w14:paraId="45030B5F" w14:textId="77777777" w:rsidR="00B04443" w:rsidRPr="00B04443" w:rsidRDefault="00B04443" w:rsidP="00B04443">
      <w:pPr>
        <w:pStyle w:val="ListParagraph"/>
        <w:rPr>
          <w:rFonts w:ascii="Garamond" w:hAnsi="Garamond"/>
          <w:szCs w:val="24"/>
          <w:u w:val="single"/>
        </w:rPr>
      </w:pPr>
    </w:p>
    <w:p w14:paraId="66F0AC48" w14:textId="05CD8100"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17.8.755 Inspection of Permit</w:t>
      </w:r>
      <w:r w:rsidR="001C5417">
        <w:rPr>
          <w:rFonts w:ascii="Garamond" w:hAnsi="Garamond"/>
          <w:szCs w:val="24"/>
        </w:rPr>
        <w:t xml:space="preserve">. </w:t>
      </w:r>
      <w:r w:rsidRPr="00B650E4">
        <w:rPr>
          <w:rFonts w:ascii="Garamond" w:hAnsi="Garamond"/>
          <w:szCs w:val="24"/>
        </w:rPr>
        <w:t xml:space="preserve">This rule requires that air quality permits shall be made available for inspection by </w:t>
      </w:r>
      <w:r w:rsidR="00B04443">
        <w:rPr>
          <w:rFonts w:ascii="Garamond" w:hAnsi="Garamond"/>
          <w:szCs w:val="24"/>
        </w:rPr>
        <w:t>DEQ</w:t>
      </w:r>
      <w:r w:rsidRPr="00B650E4">
        <w:rPr>
          <w:rFonts w:ascii="Garamond" w:hAnsi="Garamond"/>
          <w:szCs w:val="24"/>
        </w:rPr>
        <w:t xml:space="preserve"> at the location of the source.</w:t>
      </w:r>
    </w:p>
    <w:p w14:paraId="3A0E35CD"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4E32C5AD" w14:textId="57D3FF42"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17.8.756 Compliance with Other Requirements</w:t>
      </w:r>
      <w:r w:rsidR="001C5417">
        <w:rPr>
          <w:rFonts w:ascii="Garamond" w:hAnsi="Garamond"/>
          <w:szCs w:val="24"/>
        </w:rPr>
        <w:t xml:space="preserve">. </w:t>
      </w:r>
      <w:r w:rsidRPr="00B650E4">
        <w:rPr>
          <w:rFonts w:ascii="Garamond" w:hAnsi="Garamond"/>
          <w:szCs w:val="24"/>
        </w:rPr>
        <w:t xml:space="preserve">This rule states that nothing in the permit shall be construed as relieving </w:t>
      </w:r>
      <w:r w:rsidR="00ED5CD3" w:rsidRPr="00B650E4">
        <w:rPr>
          <w:rFonts w:ascii="Garamond" w:hAnsi="Garamond"/>
          <w:szCs w:val="24"/>
        </w:rPr>
        <w:t>Spring Creek</w:t>
      </w:r>
      <w:r w:rsidRPr="00B650E4">
        <w:rPr>
          <w:rFonts w:ascii="Garamond" w:hAnsi="Garamond"/>
          <w:szCs w:val="24"/>
        </w:rPr>
        <w:t xml:space="preserve"> of the responsibility for complying with any applicable federal or Montana statute, rule, or standard, except as specifically provided in ARM 17.8.740, et seq.</w:t>
      </w:r>
    </w:p>
    <w:p w14:paraId="0CD64D46"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145F3E97" w14:textId="0C9D5ED1"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17.8.759 Review of Permit Applications</w:t>
      </w:r>
      <w:r w:rsidR="001C5417">
        <w:rPr>
          <w:rFonts w:ascii="Garamond" w:hAnsi="Garamond"/>
          <w:szCs w:val="24"/>
        </w:rPr>
        <w:t xml:space="preserve">. </w:t>
      </w:r>
      <w:r w:rsidRPr="00B650E4">
        <w:rPr>
          <w:rFonts w:ascii="Garamond" w:hAnsi="Garamond"/>
          <w:szCs w:val="24"/>
        </w:rPr>
        <w:t xml:space="preserve">This rule describes </w:t>
      </w:r>
      <w:r w:rsidR="00B04443">
        <w:rPr>
          <w:rFonts w:ascii="Garamond" w:hAnsi="Garamond"/>
          <w:szCs w:val="24"/>
        </w:rPr>
        <w:t>DEQ</w:t>
      </w:r>
      <w:r w:rsidRPr="00B650E4">
        <w:rPr>
          <w:rFonts w:ascii="Garamond" w:hAnsi="Garamond"/>
          <w:szCs w:val="24"/>
        </w:rPr>
        <w:t>’s responsibilities for processing permit applications and making permit decisions on those permit applications that do not require the preparation of an environmental impact statement.</w:t>
      </w:r>
    </w:p>
    <w:p w14:paraId="24F0D743"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467EE5DA" w14:textId="3AE3DF0E"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17.8.762 Duration of Permit</w:t>
      </w:r>
      <w:r w:rsidR="001C5417">
        <w:rPr>
          <w:rFonts w:ascii="Garamond" w:hAnsi="Garamond"/>
          <w:szCs w:val="24"/>
        </w:rPr>
        <w:t xml:space="preserve">. </w:t>
      </w:r>
      <w:r w:rsidRPr="00B650E4">
        <w:rPr>
          <w:rFonts w:ascii="Garamond" w:hAnsi="Garamond"/>
          <w:szCs w:val="24"/>
        </w:rPr>
        <w:t xml:space="preserve">An air quality permit shall be valid until revoked or modified, as provided in this subchapter, except that a permit issued prior to construction of a new or </w:t>
      </w:r>
      <w:r w:rsidR="00E77397" w:rsidRPr="00B650E4">
        <w:rPr>
          <w:rFonts w:ascii="Garamond" w:hAnsi="Garamond"/>
          <w:szCs w:val="24"/>
        </w:rPr>
        <w:t>modified</w:t>
      </w:r>
      <w:r w:rsidRPr="00B650E4">
        <w:rPr>
          <w:rFonts w:ascii="Garamond" w:hAnsi="Garamond"/>
          <w:szCs w:val="24"/>
        </w:rPr>
        <w:t xml:space="preserve"> source may contain a condition providing that the permit will expire unless construction is commenced within the time specified in the permit, which in no event may be less than </w:t>
      </w:r>
      <w:r w:rsidR="00F66994" w:rsidRPr="00B650E4">
        <w:rPr>
          <w:rFonts w:ascii="Garamond" w:hAnsi="Garamond"/>
          <w:szCs w:val="24"/>
        </w:rPr>
        <w:t>1</w:t>
      </w:r>
      <w:r w:rsidRPr="00B650E4">
        <w:rPr>
          <w:rFonts w:ascii="Garamond" w:hAnsi="Garamond"/>
          <w:szCs w:val="24"/>
        </w:rPr>
        <w:t xml:space="preserve"> year after the permit is issued.</w:t>
      </w:r>
    </w:p>
    <w:p w14:paraId="0D44C519"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224A0EF3" w14:textId="01D50E3D"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17.8.763 Revocation of Permit</w:t>
      </w:r>
      <w:r w:rsidR="001C5417">
        <w:rPr>
          <w:rFonts w:ascii="Garamond" w:hAnsi="Garamond"/>
          <w:szCs w:val="24"/>
        </w:rPr>
        <w:t xml:space="preserve">. </w:t>
      </w:r>
      <w:r w:rsidRPr="00B650E4">
        <w:rPr>
          <w:rFonts w:ascii="Garamond" w:hAnsi="Garamond"/>
          <w:szCs w:val="24"/>
        </w:rPr>
        <w:t>An air quality permit may be revoked upon written request of the permittee, or for violations of any requirement of the Clean Air Act of Montana, rules adopted under the Clean Air Act of Montana, the FCAA, rules adopted under the FCAA, or any applicable requirement contained in the Montana State Implementation Plan (SIP).</w:t>
      </w:r>
    </w:p>
    <w:p w14:paraId="0E2C42F8"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5311CA88" w14:textId="1CEF658A"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17.8.764 Administrative Amendment to Permit</w:t>
      </w:r>
      <w:r w:rsidR="001C5417">
        <w:rPr>
          <w:rFonts w:ascii="Garamond" w:hAnsi="Garamond"/>
          <w:szCs w:val="24"/>
        </w:rPr>
        <w:t xml:space="preserve">. </w:t>
      </w:r>
      <w:r w:rsidRPr="00B650E4">
        <w:rPr>
          <w:rFonts w:ascii="Garamond" w:hAnsi="Garamond"/>
          <w:szCs w:val="24"/>
        </w:rPr>
        <w:t xml:space="preserve">An air quality permit may be amended for changes in any applicable rules and standards adopted by the Board of Environmental Review (Board) or changed conditions of operation at a source or stack that do not result in an increase </w:t>
      </w:r>
      <w:proofErr w:type="gramStart"/>
      <w:r w:rsidRPr="00B650E4">
        <w:rPr>
          <w:rFonts w:ascii="Garamond" w:hAnsi="Garamond"/>
          <w:szCs w:val="24"/>
        </w:rPr>
        <w:t>of</w:t>
      </w:r>
      <w:proofErr w:type="gramEnd"/>
      <w:r w:rsidRPr="00B650E4">
        <w:rPr>
          <w:rFonts w:ascii="Garamond" w:hAnsi="Garamond"/>
          <w:szCs w:val="24"/>
        </w:rPr>
        <w:t xml:space="preserve"> emissions </w:t>
      </w:r>
      <w:proofErr w:type="gramStart"/>
      <w:r w:rsidRPr="00B650E4">
        <w:rPr>
          <w:rFonts w:ascii="Garamond" w:hAnsi="Garamond"/>
          <w:szCs w:val="24"/>
        </w:rPr>
        <w:t>as a result of</w:t>
      </w:r>
      <w:proofErr w:type="gramEnd"/>
      <w:r w:rsidRPr="00B650E4">
        <w:rPr>
          <w:rFonts w:ascii="Garamond" w:hAnsi="Garamond"/>
          <w:szCs w:val="24"/>
        </w:rPr>
        <w:t xml:space="preserve"> those changed conditions</w:t>
      </w:r>
      <w:r w:rsidR="001C5417">
        <w:rPr>
          <w:rFonts w:ascii="Garamond" w:hAnsi="Garamond"/>
          <w:szCs w:val="24"/>
        </w:rPr>
        <w:t xml:space="preserve">. </w:t>
      </w:r>
      <w:r w:rsidRPr="00B650E4">
        <w:rPr>
          <w:rFonts w:ascii="Garamond" w:hAnsi="Garamond"/>
          <w:szCs w:val="24"/>
        </w:rPr>
        <w:t>The owner or operator of a facility may not increase the facility’s emissions beyond permit limits unless the increase meets the criteria in ARM 17.8.745 for a de minimis change not requiring a permit, or unless the owner or operator applies for and receives another permit in accordance with ARM 17.8.748, ARM 17.8.749, ARM 17.8.752, ARM 17.8.755, and ARM 17.8.756, and with all applicable requirements in ARM Title 17, Chapter 8, Subchapters 8, 9, and 10.</w:t>
      </w:r>
    </w:p>
    <w:p w14:paraId="6C93A436" w14:textId="77777777" w:rsidR="00125974" w:rsidRPr="00B650E4" w:rsidRDefault="00125974"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770F9F87" w14:textId="3DAA1FE4" w:rsidR="004E07B2" w:rsidRPr="00B650E4" w:rsidRDefault="004E07B2" w:rsidP="00F6417D">
      <w:pPr>
        <w:pStyle w:val="ListParagraph"/>
        <w:widowControl/>
        <w:numPr>
          <w:ilvl w:val="0"/>
          <w:numId w:val="3"/>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rPr>
      </w:pPr>
      <w:r w:rsidRPr="00B650E4">
        <w:rPr>
          <w:rFonts w:ascii="Garamond" w:hAnsi="Garamond"/>
          <w:szCs w:val="24"/>
          <w:u w:val="single"/>
        </w:rPr>
        <w:t>ARM 17.8.765 Transfer of Permit</w:t>
      </w:r>
      <w:r w:rsidR="001C5417">
        <w:rPr>
          <w:rFonts w:ascii="Garamond" w:hAnsi="Garamond"/>
          <w:szCs w:val="24"/>
        </w:rPr>
        <w:t xml:space="preserve">. </w:t>
      </w:r>
      <w:r w:rsidRPr="00B650E4">
        <w:rPr>
          <w:rFonts w:ascii="Garamond" w:hAnsi="Garamond"/>
          <w:szCs w:val="24"/>
        </w:rPr>
        <w:t xml:space="preserve">This rules states that an air quality permit may be transferred from one person to another if written notice of Intent to Transfer, including the names of the transferor and the transferee, is sent to </w:t>
      </w:r>
      <w:r w:rsidR="00B04443">
        <w:rPr>
          <w:rFonts w:ascii="Garamond" w:hAnsi="Garamond"/>
          <w:szCs w:val="24"/>
        </w:rPr>
        <w:t>DEQ</w:t>
      </w:r>
      <w:r w:rsidRPr="00B650E4">
        <w:rPr>
          <w:rFonts w:ascii="Garamond" w:hAnsi="Garamond"/>
          <w:szCs w:val="24"/>
        </w:rPr>
        <w:t>.</w:t>
      </w:r>
    </w:p>
    <w:p w14:paraId="2D67FE3F"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099188A3" w14:textId="77777777" w:rsidR="004E07B2" w:rsidRPr="00B650E4" w:rsidRDefault="004E07B2" w:rsidP="001C5417">
      <w:pPr>
        <w:pStyle w:val="Heading2"/>
      </w:pPr>
      <w:r w:rsidRPr="00B650E4">
        <w:t>ARM 17.8, Subchapter 8 – Prevention of Significant Deterioration</w:t>
      </w:r>
      <w:r w:rsidR="00301EA7">
        <w:t xml:space="preserve"> (PSD)</w:t>
      </w:r>
      <w:r w:rsidRPr="00B650E4">
        <w:t xml:space="preserve"> of Air Quality, including, but not limited to:</w:t>
      </w:r>
    </w:p>
    <w:p w14:paraId="2F338F36"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6809D4B8" w14:textId="1C536542" w:rsidR="004E07B2" w:rsidRPr="00B650E4" w:rsidRDefault="004E07B2" w:rsidP="00F6417D">
      <w:pPr>
        <w:pStyle w:val="ListParagraph"/>
        <w:widowControl/>
        <w:numPr>
          <w:ilvl w:val="0"/>
          <w:numId w:val="16"/>
        </w:numPr>
        <w:tabs>
          <w:tab w:val="clear" w:pos="2610"/>
          <w:tab w:val="left" w:pos="-1440"/>
          <w:tab w:val="left" w:pos="-720"/>
          <w:tab w:val="left" w:pos="720"/>
          <w:tab w:val="num"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17.8.801 Definitions</w:t>
      </w:r>
      <w:r w:rsidR="001C5417">
        <w:rPr>
          <w:rFonts w:ascii="Garamond" w:hAnsi="Garamond"/>
          <w:szCs w:val="24"/>
        </w:rPr>
        <w:t xml:space="preserve">. </w:t>
      </w:r>
      <w:r w:rsidRPr="00B650E4">
        <w:rPr>
          <w:rFonts w:ascii="Garamond" w:hAnsi="Garamond"/>
          <w:szCs w:val="24"/>
        </w:rPr>
        <w:t>This rule is a list of applicable definitions used in this subchapter.</w:t>
      </w:r>
    </w:p>
    <w:p w14:paraId="5C328955" w14:textId="77777777" w:rsidR="00662951" w:rsidRPr="00B650E4" w:rsidRDefault="00662951"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19CB70B3" w14:textId="794C3ED7" w:rsidR="004E07B2" w:rsidRPr="00B650E4" w:rsidRDefault="004E07B2" w:rsidP="00F6417D">
      <w:pPr>
        <w:pStyle w:val="ListParagraph"/>
        <w:widowControl/>
        <w:numPr>
          <w:ilvl w:val="0"/>
          <w:numId w:val="16"/>
        </w:numPr>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r w:rsidRPr="00B650E4">
        <w:rPr>
          <w:rFonts w:ascii="Garamond" w:hAnsi="Garamond"/>
          <w:szCs w:val="24"/>
          <w:u w:val="single"/>
        </w:rPr>
        <w:t>ARM 17.8.818 Review of Major Stationary Sources and Major Modifications – Source Applicability and Exemptions</w:t>
      </w:r>
      <w:r w:rsidR="001C5417">
        <w:rPr>
          <w:rFonts w:ascii="Garamond" w:hAnsi="Garamond"/>
          <w:szCs w:val="24"/>
        </w:rPr>
        <w:t xml:space="preserve">. </w:t>
      </w:r>
      <w:r w:rsidRPr="00B650E4">
        <w:rPr>
          <w:rFonts w:ascii="Garamond" w:hAnsi="Garamond"/>
          <w:szCs w:val="24"/>
        </w:rPr>
        <w:t>The requirements contained in ARM 17.8.819 through ARM 17.8.827 shall apply to any major stationary source and any major modification, with respect to each pollutant subject to regulation under the Federal Clean Air Act (FCAA) that it would emit, except as this subchapter would otherwise allow.</w:t>
      </w:r>
    </w:p>
    <w:p w14:paraId="2CAF4F4E" w14:textId="77777777" w:rsidR="004E07B2" w:rsidRPr="00B650E4" w:rsidRDefault="004E07B2" w:rsidP="00B650E4">
      <w:pPr>
        <w:pStyle w:val="ListParagraph"/>
        <w:widowControl/>
        <w:tabs>
          <w:tab w:val="left" w:pos="-1440"/>
          <w:tab w:val="left" w:pos="-720"/>
          <w:tab w:val="left" w:pos="720"/>
          <w:tab w:val="left" w:pos="1530"/>
          <w:tab w:val="left" w:pos="2160"/>
          <w:tab w:val="left" w:pos="2880"/>
          <w:tab w:val="left" w:pos="3600"/>
          <w:tab w:val="left" w:pos="4320"/>
          <w:tab w:val="left" w:pos="5040"/>
          <w:tab w:val="left" w:pos="5760"/>
          <w:tab w:val="left" w:pos="6480"/>
          <w:tab w:val="left" w:pos="7200"/>
          <w:tab w:val="left" w:pos="7920"/>
          <w:tab w:val="left" w:pos="8640"/>
          <w:tab w:val="left" w:pos="9360"/>
        </w:tabs>
        <w:ind w:left="1530"/>
        <w:rPr>
          <w:rFonts w:ascii="Garamond" w:hAnsi="Garamond"/>
          <w:szCs w:val="24"/>
          <w:u w:val="single"/>
        </w:rPr>
      </w:pPr>
    </w:p>
    <w:p w14:paraId="5C8239BA" w14:textId="77777777" w:rsidR="004E07B2" w:rsidRPr="00B650E4" w:rsidRDefault="004E07B2" w:rsidP="00B650E4">
      <w:pPr>
        <w:pStyle w:val="ListParagraph"/>
        <w:widowControl/>
        <w:tabs>
          <w:tab w:val="left" w:pos="-1440"/>
          <w:tab w:val="left" w:pos="-720"/>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ind w:left="1170"/>
        <w:rPr>
          <w:rFonts w:ascii="Garamond" w:hAnsi="Garamond"/>
          <w:szCs w:val="24"/>
        </w:rPr>
      </w:pPr>
      <w:r w:rsidRPr="00B650E4">
        <w:rPr>
          <w:rFonts w:ascii="Garamond" w:hAnsi="Garamond"/>
          <w:szCs w:val="24"/>
        </w:rPr>
        <w:t xml:space="preserve">This facility is not a major stationary source since this facility is not a listed source and the facility's potential to emit is less than 250 </w:t>
      </w:r>
      <w:proofErr w:type="spellStart"/>
      <w:r w:rsidRPr="00B650E4">
        <w:rPr>
          <w:rFonts w:ascii="Garamond" w:hAnsi="Garamond"/>
          <w:szCs w:val="24"/>
        </w:rPr>
        <w:t>t</w:t>
      </w:r>
      <w:r w:rsidR="00A443C9" w:rsidRPr="00CE6BE9">
        <w:rPr>
          <w:rFonts w:ascii="Garamond" w:hAnsi="Garamond"/>
          <w:szCs w:val="24"/>
        </w:rPr>
        <w:t>py</w:t>
      </w:r>
      <w:proofErr w:type="spellEnd"/>
      <w:r w:rsidRPr="00B650E4">
        <w:rPr>
          <w:rFonts w:ascii="Garamond" w:hAnsi="Garamond"/>
          <w:szCs w:val="24"/>
        </w:rPr>
        <w:t xml:space="preserve"> of any pollutant (excluding fugitive emissions).</w:t>
      </w:r>
    </w:p>
    <w:p w14:paraId="0AED7EF9" w14:textId="77777777" w:rsidR="004E07B2" w:rsidRPr="00B650E4" w:rsidRDefault="004E07B2">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42CC73C" w14:textId="77777777" w:rsidR="004E07B2" w:rsidRPr="00B650E4" w:rsidRDefault="004E07B2" w:rsidP="001C5417">
      <w:pPr>
        <w:pStyle w:val="Heading2"/>
      </w:pPr>
      <w:r w:rsidRPr="00B650E4">
        <w:t>ARM 17.8, Subchapter 12 – Operating Permit Program Applicability, including, but not limited to:</w:t>
      </w:r>
    </w:p>
    <w:p w14:paraId="54E42C27" w14:textId="77777777" w:rsidR="004E07B2" w:rsidRPr="00B650E4" w:rsidRDefault="004E07B2">
      <w:pPr>
        <w:ind w:left="432"/>
        <w:rPr>
          <w:rFonts w:ascii="Garamond" w:hAnsi="Garamond"/>
          <w:szCs w:val="24"/>
        </w:rPr>
      </w:pPr>
    </w:p>
    <w:p w14:paraId="507EA876" w14:textId="790B735B" w:rsidR="004E07B2" w:rsidRPr="00B650E4" w:rsidRDefault="004E07B2" w:rsidP="00F6417D">
      <w:pPr>
        <w:numPr>
          <w:ilvl w:val="0"/>
          <w:numId w:val="1"/>
        </w:numPr>
        <w:tabs>
          <w:tab w:val="clear" w:pos="1296"/>
          <w:tab w:val="num" w:pos="1530"/>
        </w:tabs>
        <w:ind w:left="1530" w:hanging="360"/>
        <w:rPr>
          <w:rFonts w:ascii="Garamond" w:hAnsi="Garamond"/>
          <w:szCs w:val="24"/>
        </w:rPr>
      </w:pPr>
      <w:r w:rsidRPr="00B650E4">
        <w:rPr>
          <w:rFonts w:ascii="Garamond" w:hAnsi="Garamond"/>
          <w:szCs w:val="24"/>
          <w:u w:val="single"/>
        </w:rPr>
        <w:t>ARM 17.8.1201 Definitions</w:t>
      </w:r>
      <w:r w:rsidR="001C5417">
        <w:rPr>
          <w:rFonts w:ascii="Garamond" w:hAnsi="Garamond"/>
          <w:szCs w:val="24"/>
        </w:rPr>
        <w:t xml:space="preserve">. </w:t>
      </w:r>
      <w:r w:rsidRPr="00B650E4">
        <w:rPr>
          <w:rFonts w:ascii="Garamond" w:hAnsi="Garamond"/>
          <w:szCs w:val="24"/>
        </w:rPr>
        <w:t>(23) Major Source under Section 7412 of the FCAA is defined as any source having:</w:t>
      </w:r>
    </w:p>
    <w:p w14:paraId="26119DF8" w14:textId="77777777" w:rsidR="004E07B2" w:rsidRPr="00B650E4" w:rsidRDefault="004E07B2">
      <w:pPr>
        <w:tabs>
          <w:tab w:val="num" w:pos="1800"/>
        </w:tabs>
        <w:ind w:left="1800" w:hanging="360"/>
        <w:rPr>
          <w:rFonts w:ascii="Garamond" w:hAnsi="Garamond"/>
          <w:szCs w:val="24"/>
        </w:rPr>
      </w:pPr>
    </w:p>
    <w:p w14:paraId="0CE60A8A" w14:textId="77777777" w:rsidR="004E07B2" w:rsidRPr="00B650E4" w:rsidRDefault="004E07B2" w:rsidP="00F6417D">
      <w:pPr>
        <w:widowControl/>
        <w:numPr>
          <w:ilvl w:val="0"/>
          <w:numId w:val="17"/>
        </w:numPr>
        <w:tabs>
          <w:tab w:val="left" w:pos="1980"/>
        </w:tabs>
        <w:ind w:left="1980" w:hanging="450"/>
        <w:rPr>
          <w:rFonts w:ascii="Garamond" w:hAnsi="Garamond"/>
          <w:szCs w:val="24"/>
        </w:rPr>
      </w:pPr>
      <w:r w:rsidRPr="00B650E4">
        <w:rPr>
          <w:rFonts w:ascii="Garamond" w:hAnsi="Garamond"/>
          <w:szCs w:val="24"/>
        </w:rPr>
        <w:t xml:space="preserve">PTE &gt; 100 </w:t>
      </w:r>
      <w:proofErr w:type="spellStart"/>
      <w:r w:rsidRPr="00B650E4">
        <w:rPr>
          <w:rFonts w:ascii="Garamond" w:hAnsi="Garamond"/>
          <w:szCs w:val="24"/>
        </w:rPr>
        <w:t>t</w:t>
      </w:r>
      <w:r w:rsidR="00A443C9" w:rsidRPr="00CE6BE9">
        <w:rPr>
          <w:rFonts w:ascii="Garamond" w:hAnsi="Garamond"/>
          <w:szCs w:val="24"/>
        </w:rPr>
        <w:t>py</w:t>
      </w:r>
      <w:proofErr w:type="spellEnd"/>
      <w:r w:rsidRPr="00B650E4">
        <w:rPr>
          <w:rFonts w:ascii="Garamond" w:hAnsi="Garamond"/>
          <w:szCs w:val="24"/>
        </w:rPr>
        <w:t xml:space="preserve"> of </w:t>
      </w:r>
      <w:proofErr w:type="gramStart"/>
      <w:r w:rsidRPr="00B650E4">
        <w:rPr>
          <w:rFonts w:ascii="Garamond" w:hAnsi="Garamond"/>
          <w:szCs w:val="24"/>
        </w:rPr>
        <w:t>any pollutant</w:t>
      </w:r>
      <w:proofErr w:type="gramEnd"/>
      <w:r w:rsidRPr="00B650E4">
        <w:rPr>
          <w:rFonts w:ascii="Garamond" w:hAnsi="Garamond"/>
          <w:szCs w:val="24"/>
        </w:rPr>
        <w:t>;</w:t>
      </w:r>
    </w:p>
    <w:p w14:paraId="702F02A2" w14:textId="77777777" w:rsidR="004E07B2" w:rsidRPr="00B650E4" w:rsidRDefault="004E07B2">
      <w:pPr>
        <w:tabs>
          <w:tab w:val="num" w:pos="2160"/>
          <w:tab w:val="num" w:pos="2304"/>
        </w:tabs>
        <w:ind w:left="2160"/>
        <w:rPr>
          <w:rFonts w:ascii="Garamond" w:hAnsi="Garamond"/>
          <w:szCs w:val="24"/>
        </w:rPr>
      </w:pPr>
    </w:p>
    <w:p w14:paraId="5684EB06" w14:textId="64A526A5" w:rsidR="004E07B2" w:rsidRPr="00B650E4" w:rsidRDefault="004E07B2" w:rsidP="00F6417D">
      <w:pPr>
        <w:widowControl/>
        <w:numPr>
          <w:ilvl w:val="0"/>
          <w:numId w:val="17"/>
        </w:numPr>
        <w:tabs>
          <w:tab w:val="left" w:pos="1980"/>
        </w:tabs>
        <w:ind w:left="1980" w:hanging="450"/>
        <w:rPr>
          <w:rFonts w:ascii="Garamond" w:hAnsi="Garamond"/>
          <w:szCs w:val="24"/>
        </w:rPr>
      </w:pPr>
      <w:r w:rsidRPr="00B650E4">
        <w:rPr>
          <w:rFonts w:ascii="Garamond" w:hAnsi="Garamond"/>
          <w:szCs w:val="24"/>
        </w:rPr>
        <w:t xml:space="preserve">PTE &gt; 10 </w:t>
      </w:r>
      <w:proofErr w:type="spellStart"/>
      <w:r w:rsidRPr="00B650E4">
        <w:rPr>
          <w:rFonts w:ascii="Garamond" w:hAnsi="Garamond"/>
          <w:szCs w:val="24"/>
        </w:rPr>
        <w:t>t</w:t>
      </w:r>
      <w:r w:rsidR="00A443C9">
        <w:rPr>
          <w:rFonts w:ascii="Garamond" w:hAnsi="Garamond"/>
          <w:szCs w:val="24"/>
        </w:rPr>
        <w:t>py</w:t>
      </w:r>
      <w:proofErr w:type="spellEnd"/>
      <w:r w:rsidRPr="00B650E4">
        <w:rPr>
          <w:rFonts w:ascii="Garamond" w:hAnsi="Garamond"/>
          <w:szCs w:val="24"/>
        </w:rPr>
        <w:t xml:space="preserve"> of any </w:t>
      </w:r>
      <w:r w:rsidR="00A443C9">
        <w:rPr>
          <w:rFonts w:ascii="Garamond" w:hAnsi="Garamond"/>
          <w:szCs w:val="24"/>
        </w:rPr>
        <w:t>single</w:t>
      </w:r>
      <w:r w:rsidRPr="00B650E4">
        <w:rPr>
          <w:rFonts w:ascii="Garamond" w:hAnsi="Garamond"/>
          <w:szCs w:val="24"/>
        </w:rPr>
        <w:t xml:space="preserve"> Hazardous Air Pollutant (HAP), PTE &gt; 25 </w:t>
      </w:r>
      <w:proofErr w:type="spellStart"/>
      <w:r w:rsidR="00A443C9">
        <w:rPr>
          <w:rFonts w:ascii="Garamond" w:hAnsi="Garamond"/>
          <w:szCs w:val="24"/>
        </w:rPr>
        <w:t>tpy</w:t>
      </w:r>
      <w:proofErr w:type="spellEnd"/>
      <w:r w:rsidR="00A443C9">
        <w:rPr>
          <w:rFonts w:ascii="Garamond" w:hAnsi="Garamond"/>
          <w:szCs w:val="24"/>
        </w:rPr>
        <w:t xml:space="preserve"> combined</w:t>
      </w:r>
      <w:r w:rsidRPr="00B650E4">
        <w:rPr>
          <w:rFonts w:ascii="Garamond" w:hAnsi="Garamond"/>
          <w:szCs w:val="24"/>
        </w:rPr>
        <w:t xml:space="preserve"> HAPs, or lesser quantity as </w:t>
      </w:r>
      <w:r w:rsidR="00B04443">
        <w:rPr>
          <w:rFonts w:ascii="Garamond" w:hAnsi="Garamond"/>
          <w:szCs w:val="24"/>
        </w:rPr>
        <w:t>DEQ</w:t>
      </w:r>
      <w:r w:rsidRPr="00B650E4">
        <w:rPr>
          <w:rFonts w:ascii="Garamond" w:hAnsi="Garamond"/>
          <w:szCs w:val="24"/>
        </w:rPr>
        <w:t xml:space="preserve"> may establish by rule; or</w:t>
      </w:r>
    </w:p>
    <w:p w14:paraId="44392DDB" w14:textId="77777777" w:rsidR="004E07B2" w:rsidRPr="00B650E4" w:rsidRDefault="004E07B2" w:rsidP="00B650E4">
      <w:pPr>
        <w:widowControl/>
        <w:tabs>
          <w:tab w:val="left" w:pos="1980"/>
        </w:tabs>
        <w:ind w:left="1980"/>
        <w:rPr>
          <w:rFonts w:ascii="Garamond" w:hAnsi="Garamond"/>
          <w:szCs w:val="24"/>
        </w:rPr>
      </w:pPr>
    </w:p>
    <w:p w14:paraId="60A0FAE1" w14:textId="77777777" w:rsidR="004E07B2" w:rsidRPr="00B650E4" w:rsidRDefault="004E07B2" w:rsidP="00F6417D">
      <w:pPr>
        <w:widowControl/>
        <w:numPr>
          <w:ilvl w:val="0"/>
          <w:numId w:val="17"/>
        </w:numPr>
        <w:tabs>
          <w:tab w:val="left" w:pos="1980"/>
        </w:tabs>
        <w:ind w:left="1980" w:hanging="450"/>
        <w:rPr>
          <w:rFonts w:ascii="Garamond" w:hAnsi="Garamond"/>
          <w:szCs w:val="24"/>
        </w:rPr>
      </w:pPr>
      <w:r w:rsidRPr="00B650E4">
        <w:rPr>
          <w:rFonts w:ascii="Garamond" w:hAnsi="Garamond"/>
          <w:szCs w:val="24"/>
        </w:rPr>
        <w:t xml:space="preserve"> PTE &gt; 70 </w:t>
      </w:r>
      <w:proofErr w:type="spellStart"/>
      <w:r w:rsidR="00A443C9">
        <w:rPr>
          <w:rFonts w:ascii="Garamond" w:hAnsi="Garamond"/>
          <w:szCs w:val="24"/>
        </w:rPr>
        <w:t>tpy</w:t>
      </w:r>
      <w:proofErr w:type="spellEnd"/>
      <w:r w:rsidRPr="00B650E4">
        <w:rPr>
          <w:rFonts w:ascii="Garamond" w:hAnsi="Garamond"/>
          <w:szCs w:val="24"/>
        </w:rPr>
        <w:t xml:space="preserve"> of PM10 in a serious PM10 nonattainment area.</w:t>
      </w:r>
    </w:p>
    <w:p w14:paraId="1AC57F27" w14:textId="77777777" w:rsidR="004E07B2" w:rsidRPr="00B650E4" w:rsidRDefault="004E07B2">
      <w:pPr>
        <w:tabs>
          <w:tab w:val="num" w:pos="1800"/>
        </w:tabs>
        <w:ind w:left="1800" w:hanging="360"/>
        <w:rPr>
          <w:rFonts w:ascii="Garamond" w:hAnsi="Garamond"/>
          <w:szCs w:val="24"/>
        </w:rPr>
      </w:pPr>
    </w:p>
    <w:p w14:paraId="25ABC6D9" w14:textId="4A1CCB29" w:rsidR="004E07B2" w:rsidRPr="00B650E4" w:rsidRDefault="004E07B2" w:rsidP="00F6417D">
      <w:pPr>
        <w:numPr>
          <w:ilvl w:val="0"/>
          <w:numId w:val="1"/>
        </w:numPr>
        <w:tabs>
          <w:tab w:val="clear" w:pos="1296"/>
          <w:tab w:val="num" w:pos="1530"/>
        </w:tabs>
        <w:ind w:left="1530" w:hanging="360"/>
        <w:rPr>
          <w:rFonts w:ascii="Garamond" w:hAnsi="Garamond"/>
          <w:szCs w:val="24"/>
          <w:u w:val="single"/>
        </w:rPr>
      </w:pPr>
      <w:r w:rsidRPr="00B650E4">
        <w:rPr>
          <w:rFonts w:ascii="Garamond" w:hAnsi="Garamond"/>
          <w:szCs w:val="24"/>
          <w:u w:val="single"/>
        </w:rPr>
        <w:t>ARM 17.8.1204 Air Quality Operating Permit Program</w:t>
      </w:r>
      <w:r w:rsidR="001C5417">
        <w:rPr>
          <w:rFonts w:ascii="Garamond" w:hAnsi="Garamond"/>
          <w:szCs w:val="24"/>
        </w:rPr>
        <w:t xml:space="preserve">. </w:t>
      </w:r>
      <w:r w:rsidRPr="00B650E4">
        <w:rPr>
          <w:rFonts w:ascii="Garamond" w:hAnsi="Garamond"/>
          <w:szCs w:val="24"/>
        </w:rPr>
        <w:t>(1) Title V of the FCAA amendments of 1990 requires that all sources, as defined in ARM 17.8.1204(1), obtain a Title V Operating Permit</w:t>
      </w:r>
      <w:r w:rsidR="001C5417">
        <w:rPr>
          <w:rFonts w:ascii="Garamond" w:hAnsi="Garamond"/>
          <w:szCs w:val="24"/>
        </w:rPr>
        <w:t xml:space="preserve">. </w:t>
      </w:r>
      <w:r w:rsidRPr="00B650E4">
        <w:rPr>
          <w:rFonts w:ascii="Garamond" w:hAnsi="Garamond"/>
          <w:szCs w:val="24"/>
        </w:rPr>
        <w:t>In review</w:t>
      </w:r>
      <w:r w:rsidR="00A47B37" w:rsidRPr="00B650E4">
        <w:rPr>
          <w:rFonts w:ascii="Garamond" w:hAnsi="Garamond"/>
          <w:szCs w:val="24"/>
        </w:rPr>
        <w:t xml:space="preserve">ing and issuing </w:t>
      </w:r>
      <w:r w:rsidR="000844DC" w:rsidRPr="00B650E4">
        <w:rPr>
          <w:rFonts w:ascii="Garamond" w:hAnsi="Garamond"/>
          <w:szCs w:val="24"/>
        </w:rPr>
        <w:t>MAQP</w:t>
      </w:r>
      <w:r w:rsidR="00A47B37" w:rsidRPr="00B650E4">
        <w:rPr>
          <w:rFonts w:ascii="Garamond" w:hAnsi="Garamond"/>
          <w:szCs w:val="24"/>
        </w:rPr>
        <w:t xml:space="preserve"> #</w:t>
      </w:r>
      <w:r w:rsidR="009B7A45" w:rsidRPr="00B650E4">
        <w:rPr>
          <w:rFonts w:ascii="Garamond" w:hAnsi="Garamond"/>
          <w:szCs w:val="24"/>
        </w:rPr>
        <w:t>1120-1</w:t>
      </w:r>
      <w:r w:rsidR="00B04443">
        <w:rPr>
          <w:rFonts w:ascii="Garamond" w:hAnsi="Garamond"/>
          <w:szCs w:val="24"/>
        </w:rPr>
        <w:t>3</w:t>
      </w:r>
      <w:r w:rsidRPr="00B650E4">
        <w:rPr>
          <w:rFonts w:ascii="Garamond" w:hAnsi="Garamond"/>
          <w:szCs w:val="24"/>
        </w:rPr>
        <w:t xml:space="preserve"> for Spring Creek, the following conclusions were made:</w:t>
      </w:r>
    </w:p>
    <w:p w14:paraId="49F837D7" w14:textId="77777777" w:rsidR="004E07B2" w:rsidRPr="00B650E4" w:rsidRDefault="004E07B2">
      <w:pPr>
        <w:pStyle w:val="BodyTextIndent3"/>
        <w:tabs>
          <w:tab w:val="num" w:pos="2520"/>
        </w:tabs>
        <w:ind w:left="1458"/>
        <w:rPr>
          <w:rFonts w:ascii="Garamond" w:hAnsi="Garamond"/>
          <w:sz w:val="24"/>
          <w:szCs w:val="24"/>
        </w:rPr>
      </w:pPr>
    </w:p>
    <w:p w14:paraId="5283181C"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 xml:space="preserve">The facility’s PTE is less than 100 </w:t>
      </w:r>
      <w:proofErr w:type="spellStart"/>
      <w:r w:rsidRPr="00B650E4">
        <w:rPr>
          <w:rFonts w:ascii="Garamond" w:hAnsi="Garamond"/>
          <w:szCs w:val="24"/>
        </w:rPr>
        <w:t>t</w:t>
      </w:r>
      <w:r w:rsidR="00A443C9">
        <w:rPr>
          <w:rFonts w:ascii="Garamond" w:hAnsi="Garamond"/>
          <w:szCs w:val="24"/>
        </w:rPr>
        <w:t>py</w:t>
      </w:r>
      <w:proofErr w:type="spellEnd"/>
      <w:r w:rsidRPr="00B650E4">
        <w:rPr>
          <w:rFonts w:ascii="Garamond" w:hAnsi="Garamond"/>
          <w:szCs w:val="24"/>
        </w:rPr>
        <w:t xml:space="preserve"> for any pollutant (excluding fugitive emissions).</w:t>
      </w:r>
    </w:p>
    <w:p w14:paraId="0A40BE52" w14:textId="77777777" w:rsidR="004E07B2" w:rsidRPr="00B650E4" w:rsidRDefault="004E07B2" w:rsidP="00B650E4">
      <w:pPr>
        <w:widowControl/>
        <w:tabs>
          <w:tab w:val="left" w:pos="1980"/>
        </w:tabs>
        <w:ind w:left="1980"/>
        <w:rPr>
          <w:rFonts w:ascii="Garamond" w:hAnsi="Garamond"/>
          <w:szCs w:val="24"/>
        </w:rPr>
      </w:pPr>
    </w:p>
    <w:p w14:paraId="70D20296"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 xml:space="preserve">The facility’s PTE is less than 10 </w:t>
      </w:r>
      <w:proofErr w:type="spellStart"/>
      <w:r w:rsidRPr="00B650E4">
        <w:rPr>
          <w:rFonts w:ascii="Garamond" w:hAnsi="Garamond"/>
          <w:szCs w:val="24"/>
        </w:rPr>
        <w:t>t</w:t>
      </w:r>
      <w:r w:rsidR="00A443C9">
        <w:rPr>
          <w:rFonts w:ascii="Garamond" w:hAnsi="Garamond"/>
          <w:szCs w:val="24"/>
        </w:rPr>
        <w:t>py</w:t>
      </w:r>
      <w:proofErr w:type="spellEnd"/>
      <w:r w:rsidR="00A443C9">
        <w:rPr>
          <w:rFonts w:ascii="Garamond" w:hAnsi="Garamond"/>
          <w:szCs w:val="24"/>
        </w:rPr>
        <w:t xml:space="preserve"> for any single</w:t>
      </w:r>
      <w:r w:rsidRPr="00B650E4">
        <w:rPr>
          <w:rFonts w:ascii="Garamond" w:hAnsi="Garamond"/>
          <w:szCs w:val="24"/>
        </w:rPr>
        <w:t xml:space="preserve"> HAP and less than 25</w:t>
      </w:r>
      <w:r w:rsidR="00A443C9">
        <w:rPr>
          <w:rFonts w:ascii="Garamond" w:hAnsi="Garamond"/>
          <w:szCs w:val="24"/>
        </w:rPr>
        <w:t xml:space="preserve"> </w:t>
      </w:r>
      <w:proofErr w:type="spellStart"/>
      <w:r w:rsidR="00A443C9">
        <w:rPr>
          <w:rFonts w:ascii="Garamond" w:hAnsi="Garamond"/>
          <w:szCs w:val="24"/>
        </w:rPr>
        <w:t>tpy</w:t>
      </w:r>
      <w:proofErr w:type="spellEnd"/>
      <w:r w:rsidR="00A443C9">
        <w:rPr>
          <w:rFonts w:ascii="Garamond" w:hAnsi="Garamond"/>
          <w:szCs w:val="24"/>
        </w:rPr>
        <w:t xml:space="preserve"> for combined</w:t>
      </w:r>
      <w:r w:rsidRPr="00B650E4">
        <w:rPr>
          <w:rFonts w:ascii="Garamond" w:hAnsi="Garamond"/>
          <w:szCs w:val="24"/>
        </w:rPr>
        <w:t xml:space="preserve"> HAPs.</w:t>
      </w:r>
    </w:p>
    <w:p w14:paraId="43BA3A8A" w14:textId="77777777" w:rsidR="0078128F" w:rsidRPr="00B650E4" w:rsidRDefault="0078128F" w:rsidP="00B650E4">
      <w:pPr>
        <w:widowControl/>
        <w:tabs>
          <w:tab w:val="left" w:pos="1980"/>
        </w:tabs>
        <w:ind w:left="1980"/>
        <w:rPr>
          <w:rFonts w:ascii="Garamond" w:hAnsi="Garamond"/>
          <w:szCs w:val="24"/>
        </w:rPr>
      </w:pPr>
    </w:p>
    <w:p w14:paraId="5A649852"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This source is not located in a serious PM10 nonattainment area.</w:t>
      </w:r>
    </w:p>
    <w:p w14:paraId="603479F9" w14:textId="77777777" w:rsidR="00786E58" w:rsidRPr="00B650E4" w:rsidRDefault="00786E58" w:rsidP="00B650E4">
      <w:pPr>
        <w:widowControl/>
        <w:tabs>
          <w:tab w:val="left" w:pos="1980"/>
        </w:tabs>
        <w:ind w:left="1980"/>
        <w:rPr>
          <w:rFonts w:ascii="Garamond" w:hAnsi="Garamond"/>
          <w:szCs w:val="24"/>
        </w:rPr>
      </w:pPr>
    </w:p>
    <w:p w14:paraId="58382CC8"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 xml:space="preserve">This facility is subject to </w:t>
      </w:r>
      <w:r w:rsidR="00A075A1" w:rsidRPr="00B650E4">
        <w:rPr>
          <w:rFonts w:ascii="Garamond" w:hAnsi="Garamond"/>
          <w:szCs w:val="24"/>
        </w:rPr>
        <w:t>a current NSPS standard (</w:t>
      </w:r>
      <w:r w:rsidRPr="00B650E4">
        <w:rPr>
          <w:rFonts w:ascii="Garamond" w:hAnsi="Garamond"/>
          <w:szCs w:val="24"/>
        </w:rPr>
        <w:t>40 CFR 60,</w:t>
      </w:r>
      <w:r w:rsidR="006969E2" w:rsidRPr="00B650E4">
        <w:rPr>
          <w:rFonts w:ascii="Garamond" w:hAnsi="Garamond"/>
          <w:szCs w:val="24"/>
        </w:rPr>
        <w:t xml:space="preserve"> Subpart Y</w:t>
      </w:r>
      <w:r w:rsidR="00FD0DC5">
        <w:rPr>
          <w:rFonts w:ascii="Garamond" w:hAnsi="Garamond"/>
          <w:szCs w:val="24"/>
        </w:rPr>
        <w:t>;</w:t>
      </w:r>
      <w:r w:rsidR="00F24103">
        <w:rPr>
          <w:rFonts w:ascii="Garamond" w:hAnsi="Garamond"/>
          <w:szCs w:val="24"/>
        </w:rPr>
        <w:t xml:space="preserve"> 40 CFR 60, </w:t>
      </w:r>
      <w:r w:rsidR="006969E2" w:rsidRPr="00B650E4">
        <w:rPr>
          <w:rFonts w:ascii="Garamond" w:hAnsi="Garamond"/>
          <w:szCs w:val="24"/>
        </w:rPr>
        <w:t>Subpart OOO</w:t>
      </w:r>
      <w:r w:rsidR="00FD0DC5">
        <w:rPr>
          <w:rFonts w:ascii="Garamond" w:hAnsi="Garamond"/>
          <w:szCs w:val="24"/>
        </w:rPr>
        <w:t>; and 40 CFR 60 Subpart IIII</w:t>
      </w:r>
      <w:r w:rsidR="00A075A1" w:rsidRPr="00B650E4">
        <w:rPr>
          <w:rFonts w:ascii="Garamond" w:hAnsi="Garamond"/>
          <w:szCs w:val="24"/>
        </w:rPr>
        <w:t>)</w:t>
      </w:r>
      <w:r w:rsidRPr="00B650E4">
        <w:rPr>
          <w:rFonts w:ascii="Garamond" w:hAnsi="Garamond"/>
          <w:szCs w:val="24"/>
        </w:rPr>
        <w:t>.</w:t>
      </w:r>
    </w:p>
    <w:p w14:paraId="7E1AE100" w14:textId="77777777" w:rsidR="004E07B2" w:rsidRPr="00B650E4" w:rsidRDefault="004E07B2" w:rsidP="00B650E4">
      <w:pPr>
        <w:widowControl/>
        <w:tabs>
          <w:tab w:val="left" w:pos="1980"/>
        </w:tabs>
        <w:ind w:left="1980"/>
        <w:rPr>
          <w:rFonts w:ascii="Garamond" w:hAnsi="Garamond"/>
          <w:szCs w:val="24"/>
        </w:rPr>
      </w:pPr>
    </w:p>
    <w:p w14:paraId="6836AFDD"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This facility is</w:t>
      </w:r>
      <w:r w:rsidR="00F24103">
        <w:rPr>
          <w:rFonts w:ascii="Garamond" w:hAnsi="Garamond"/>
          <w:szCs w:val="24"/>
        </w:rPr>
        <w:t xml:space="preserve"> </w:t>
      </w:r>
      <w:r w:rsidRPr="00B650E4">
        <w:rPr>
          <w:rFonts w:ascii="Garamond" w:hAnsi="Garamond"/>
          <w:szCs w:val="24"/>
        </w:rPr>
        <w:t>subjec</w:t>
      </w:r>
      <w:r w:rsidR="00FD0DC5">
        <w:rPr>
          <w:rFonts w:ascii="Garamond" w:hAnsi="Garamond"/>
          <w:szCs w:val="24"/>
        </w:rPr>
        <w:t>t</w:t>
      </w:r>
      <w:r w:rsidRPr="00B650E4">
        <w:rPr>
          <w:rFonts w:ascii="Garamond" w:hAnsi="Garamond"/>
          <w:szCs w:val="24"/>
        </w:rPr>
        <w:t xml:space="preserve"> to </w:t>
      </w:r>
      <w:r w:rsidR="004A15E1">
        <w:rPr>
          <w:rFonts w:ascii="Garamond" w:hAnsi="Garamond"/>
          <w:szCs w:val="24"/>
        </w:rPr>
        <w:t>a</w:t>
      </w:r>
      <w:r w:rsidRPr="00B650E4">
        <w:rPr>
          <w:rFonts w:ascii="Garamond" w:hAnsi="Garamond"/>
          <w:szCs w:val="24"/>
        </w:rPr>
        <w:t xml:space="preserve"> current NESHAP standard</w:t>
      </w:r>
      <w:r w:rsidR="00FD0DC5">
        <w:rPr>
          <w:rFonts w:ascii="Garamond" w:hAnsi="Garamond"/>
          <w:szCs w:val="24"/>
        </w:rPr>
        <w:t xml:space="preserve"> (40 CFR 63, Subpart ZZZZ)</w:t>
      </w:r>
      <w:r w:rsidR="00F24103">
        <w:rPr>
          <w:rFonts w:ascii="Garamond" w:hAnsi="Garamond"/>
          <w:szCs w:val="24"/>
        </w:rPr>
        <w:t>.</w:t>
      </w:r>
    </w:p>
    <w:p w14:paraId="15059CA9" w14:textId="77777777" w:rsidR="004E07B2" w:rsidRPr="00B650E4" w:rsidRDefault="004E07B2" w:rsidP="00B650E4">
      <w:pPr>
        <w:widowControl/>
        <w:tabs>
          <w:tab w:val="left" w:pos="1980"/>
        </w:tabs>
        <w:ind w:left="1980"/>
        <w:rPr>
          <w:rFonts w:ascii="Garamond" w:hAnsi="Garamond"/>
          <w:szCs w:val="24"/>
        </w:rPr>
      </w:pPr>
    </w:p>
    <w:p w14:paraId="1357BE0A"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This source is not a Title IV affected source, nor a solid waste combustion unit.</w:t>
      </w:r>
    </w:p>
    <w:p w14:paraId="2822336A" w14:textId="77777777" w:rsidR="008A5A01" w:rsidRPr="00B650E4" w:rsidRDefault="008A5A01" w:rsidP="00B650E4">
      <w:pPr>
        <w:widowControl/>
        <w:tabs>
          <w:tab w:val="left" w:pos="1980"/>
        </w:tabs>
        <w:ind w:left="1980"/>
        <w:rPr>
          <w:rFonts w:ascii="Garamond" w:hAnsi="Garamond"/>
          <w:szCs w:val="24"/>
        </w:rPr>
      </w:pPr>
    </w:p>
    <w:p w14:paraId="431B42AC" w14:textId="77777777" w:rsidR="004E07B2" w:rsidRPr="00B650E4" w:rsidRDefault="004E07B2" w:rsidP="00F6417D">
      <w:pPr>
        <w:widowControl/>
        <w:numPr>
          <w:ilvl w:val="0"/>
          <w:numId w:val="18"/>
        </w:numPr>
        <w:tabs>
          <w:tab w:val="left" w:pos="1980"/>
        </w:tabs>
        <w:ind w:left="1980" w:hanging="450"/>
        <w:rPr>
          <w:rFonts w:ascii="Garamond" w:hAnsi="Garamond"/>
          <w:szCs w:val="24"/>
        </w:rPr>
      </w:pPr>
      <w:r w:rsidRPr="00B650E4">
        <w:rPr>
          <w:rFonts w:ascii="Garamond" w:hAnsi="Garamond"/>
          <w:szCs w:val="24"/>
        </w:rPr>
        <w:t>This source is not an EPA designated Title V source.</w:t>
      </w:r>
    </w:p>
    <w:p w14:paraId="07D9A02C" w14:textId="77777777" w:rsidR="004E07B2" w:rsidRPr="00B650E4" w:rsidRDefault="004E07B2">
      <w:pPr>
        <w:tabs>
          <w:tab w:val="num" w:pos="1800"/>
        </w:tabs>
        <w:ind w:left="1800" w:hanging="360"/>
        <w:rPr>
          <w:rFonts w:ascii="Garamond" w:hAnsi="Garamond"/>
          <w:szCs w:val="24"/>
        </w:rPr>
      </w:pPr>
    </w:p>
    <w:p w14:paraId="42E269BD" w14:textId="08937244" w:rsidR="004E07B2" w:rsidRPr="00B650E4" w:rsidRDefault="004E07B2" w:rsidP="00B650E4">
      <w:pPr>
        <w:ind w:left="1170"/>
        <w:rPr>
          <w:rFonts w:ascii="Garamond" w:hAnsi="Garamond"/>
          <w:szCs w:val="24"/>
        </w:rPr>
      </w:pPr>
      <w:r w:rsidRPr="00B650E4">
        <w:rPr>
          <w:rFonts w:ascii="Garamond" w:hAnsi="Garamond"/>
          <w:szCs w:val="24"/>
        </w:rPr>
        <w:t xml:space="preserve">Based on these facts, </w:t>
      </w:r>
      <w:r w:rsidR="00B04443">
        <w:rPr>
          <w:rFonts w:ascii="Garamond" w:hAnsi="Garamond"/>
          <w:szCs w:val="24"/>
        </w:rPr>
        <w:t>DEQ</w:t>
      </w:r>
      <w:r w:rsidRPr="00B650E4">
        <w:rPr>
          <w:rFonts w:ascii="Garamond" w:hAnsi="Garamond"/>
          <w:szCs w:val="24"/>
        </w:rPr>
        <w:t xml:space="preserve"> determined that Spring Creek is a minor source of emissions as defined under Title V</w:t>
      </w:r>
      <w:r w:rsidR="001C5417">
        <w:rPr>
          <w:rFonts w:ascii="Garamond" w:hAnsi="Garamond"/>
          <w:szCs w:val="24"/>
        </w:rPr>
        <w:t xml:space="preserve">. </w:t>
      </w:r>
      <w:r w:rsidRPr="00B650E4">
        <w:rPr>
          <w:rFonts w:ascii="Garamond" w:hAnsi="Garamond"/>
          <w:szCs w:val="24"/>
        </w:rPr>
        <w:t>Therefore, Spring Creek is not required to obtain a Title V Operating Permit</w:t>
      </w:r>
      <w:r w:rsidR="001C5417">
        <w:rPr>
          <w:rFonts w:ascii="Garamond" w:hAnsi="Garamond"/>
          <w:szCs w:val="24"/>
        </w:rPr>
        <w:t xml:space="preserve">. </w:t>
      </w:r>
      <w:r w:rsidRPr="00B650E4">
        <w:rPr>
          <w:rFonts w:ascii="Garamond" w:hAnsi="Garamond"/>
          <w:szCs w:val="24"/>
        </w:rPr>
        <w:t>However, if minor sources subject to NSPS are required to obtain a Title V Operating Permit in the future, Spring Creek will be required to obtain a Title V Operating Permit.</w:t>
      </w:r>
    </w:p>
    <w:p w14:paraId="02FF4284" w14:textId="77777777" w:rsidR="004A15E1" w:rsidRPr="00B650E4" w:rsidRDefault="004A15E1" w:rsidP="00B650E4">
      <w:pPr>
        <w:rPr>
          <w:rFonts w:ascii="Garamond" w:hAnsi="Garamond"/>
          <w:szCs w:val="24"/>
        </w:rPr>
      </w:pPr>
    </w:p>
    <w:p w14:paraId="15A7870A" w14:textId="12CD50B2" w:rsidR="004E07B2" w:rsidRPr="00B650E4" w:rsidRDefault="001C5417" w:rsidP="001C5417">
      <w:pPr>
        <w:pStyle w:val="Heading1"/>
        <w:tabs>
          <w:tab w:val="clear" w:pos="1440"/>
          <w:tab w:val="left" w:pos="1080"/>
        </w:tabs>
      </w:pPr>
      <w:r>
        <w:t xml:space="preserve">Section </w:t>
      </w:r>
      <w:r w:rsidR="004E07B2" w:rsidRPr="00B650E4">
        <w:t>III</w:t>
      </w:r>
      <w:r>
        <w:t>:</w:t>
      </w:r>
      <w:r w:rsidR="004E07B2" w:rsidRPr="00B650E4">
        <w:tab/>
        <w:t>Best Available Control Technology Determination</w:t>
      </w:r>
    </w:p>
    <w:p w14:paraId="56F4503E" w14:textId="77777777" w:rsidR="00E52B19" w:rsidRPr="00B650E4" w:rsidRDefault="00E52B19" w:rsidP="00B650E4">
      <w:pPr>
        <w:rPr>
          <w:rFonts w:ascii="Garamond" w:hAnsi="Garamond"/>
          <w:szCs w:val="24"/>
        </w:rPr>
      </w:pPr>
    </w:p>
    <w:p w14:paraId="75B7418C" w14:textId="7E6EC948" w:rsidR="004A15E1" w:rsidRDefault="004A15E1" w:rsidP="004A15E1">
      <w:pPr>
        <w:ind w:left="720"/>
        <w:rPr>
          <w:rFonts w:ascii="Garamond" w:hAnsi="Garamond"/>
          <w:szCs w:val="24"/>
        </w:rPr>
      </w:pPr>
      <w:r w:rsidRPr="004A15E1">
        <w:rPr>
          <w:rFonts w:ascii="Garamond" w:hAnsi="Garamond"/>
          <w:szCs w:val="24"/>
        </w:rPr>
        <w:t xml:space="preserve">A BACT determination is required for each new or </w:t>
      </w:r>
      <w:r>
        <w:rPr>
          <w:rFonts w:ascii="Garamond" w:hAnsi="Garamond"/>
          <w:szCs w:val="24"/>
        </w:rPr>
        <w:t>modified source</w:t>
      </w:r>
      <w:r w:rsidR="001C5417">
        <w:rPr>
          <w:rFonts w:ascii="Garamond" w:hAnsi="Garamond"/>
          <w:szCs w:val="24"/>
        </w:rPr>
        <w:t xml:space="preserve">. </w:t>
      </w:r>
      <w:r>
        <w:rPr>
          <w:rFonts w:ascii="Garamond" w:hAnsi="Garamond"/>
          <w:szCs w:val="24"/>
        </w:rPr>
        <w:t>Spring Creek</w:t>
      </w:r>
      <w:r w:rsidRPr="004A15E1">
        <w:rPr>
          <w:rFonts w:ascii="Garamond" w:hAnsi="Garamond"/>
          <w:szCs w:val="24"/>
        </w:rPr>
        <w:t xml:space="preserve"> shall install on the new or modified source the maximum air pollution control capability that is technically practicable and economically feasible, except that BACT shall be utilized</w:t>
      </w:r>
      <w:r w:rsidR="001C5417">
        <w:rPr>
          <w:rFonts w:ascii="Garamond" w:hAnsi="Garamond"/>
          <w:szCs w:val="24"/>
        </w:rPr>
        <w:t xml:space="preserve">. </w:t>
      </w:r>
    </w:p>
    <w:p w14:paraId="125A8EB3" w14:textId="77777777" w:rsidR="009E715B" w:rsidRPr="004A15E1" w:rsidRDefault="009E715B" w:rsidP="004A15E1">
      <w:pPr>
        <w:ind w:left="720"/>
        <w:rPr>
          <w:rFonts w:ascii="Garamond" w:hAnsi="Garamond"/>
          <w:szCs w:val="24"/>
        </w:rPr>
      </w:pPr>
    </w:p>
    <w:p w14:paraId="53C0B463" w14:textId="72494966" w:rsidR="001E7200" w:rsidRDefault="00B04443" w:rsidP="004A15E1">
      <w:pPr>
        <w:ind w:left="720"/>
        <w:rPr>
          <w:rFonts w:ascii="Garamond" w:hAnsi="Garamond"/>
          <w:snapToGrid/>
          <w:szCs w:val="24"/>
        </w:rPr>
      </w:pPr>
      <w:r w:rsidRPr="00B04443">
        <w:rPr>
          <w:rFonts w:ascii="Garamond" w:hAnsi="Garamond"/>
          <w:snapToGrid/>
          <w:szCs w:val="24"/>
        </w:rPr>
        <w:t>A BACT analysis was not required for the current permit action because the current permit action is an administrative permit action.</w:t>
      </w:r>
      <w:r w:rsidR="008C0404">
        <w:rPr>
          <w:rFonts w:ascii="Garamond" w:hAnsi="Garamond"/>
          <w:snapToGrid/>
          <w:szCs w:val="24"/>
        </w:rPr>
        <w:t xml:space="preserve">  However, pursuant to ARM 17.8.308, Spring Creek is subject to reasonable precautions and applicable opacity limits for the control of increased PM</w:t>
      </w:r>
      <w:r w:rsidR="008C0404" w:rsidRPr="008C0404">
        <w:rPr>
          <w:rFonts w:ascii="Garamond" w:hAnsi="Garamond"/>
          <w:snapToGrid/>
          <w:szCs w:val="24"/>
          <w:vertAlign w:val="subscript"/>
        </w:rPr>
        <w:t>10</w:t>
      </w:r>
      <w:r w:rsidR="008C0404">
        <w:rPr>
          <w:rFonts w:ascii="Garamond" w:hAnsi="Garamond"/>
          <w:snapToGrid/>
          <w:szCs w:val="24"/>
        </w:rPr>
        <w:t xml:space="preserve"> emissions from haul roads under the current permit action. </w:t>
      </w:r>
    </w:p>
    <w:p w14:paraId="662B9790" w14:textId="77777777" w:rsidR="00EF234E" w:rsidRDefault="00EF234E" w:rsidP="008C040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rFonts w:ascii="Garamond" w:hAnsi="Garamond"/>
          <w:szCs w:val="24"/>
        </w:rPr>
      </w:pPr>
    </w:p>
    <w:p w14:paraId="31625A9C" w14:textId="77777777" w:rsidR="009E715B" w:rsidRPr="004A15E1" w:rsidRDefault="009E715B" w:rsidP="00877814">
      <w:pPr>
        <w:rPr>
          <w:rFonts w:ascii="Garamond" w:hAnsi="Garamond"/>
          <w:szCs w:val="24"/>
        </w:rPr>
      </w:pPr>
    </w:p>
    <w:p w14:paraId="253AF0B5" w14:textId="348C57A9" w:rsidR="009E715B" w:rsidRDefault="009E715B" w:rsidP="0087781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rPr>
          <w:rFonts w:ascii="Garamond" w:hAnsi="Garamond"/>
          <w:szCs w:val="24"/>
        </w:rPr>
        <w:sectPr w:rsidR="009E715B" w:rsidSect="00B650E4">
          <w:footerReference w:type="default" r:id="rId18"/>
          <w:endnotePr>
            <w:numFmt w:val="decimal"/>
          </w:endnotePr>
          <w:pgSz w:w="12240" w:h="15840" w:code="1"/>
          <w:pgMar w:top="1008" w:right="1440" w:bottom="1008" w:left="1440" w:header="720" w:footer="432" w:gutter="0"/>
          <w:pgNumType w:start="1"/>
          <w:cols w:space="720"/>
          <w:noEndnote/>
        </w:sectPr>
      </w:pPr>
    </w:p>
    <w:p w14:paraId="61312805" w14:textId="77777777" w:rsidR="008F1537" w:rsidRDefault="008F1537" w:rsidP="00662951">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rPr>
          <w:rFonts w:ascii="Garamond" w:hAnsi="Garamond"/>
          <w:szCs w:val="24"/>
        </w:rPr>
      </w:pPr>
    </w:p>
    <w:p w14:paraId="35D9209B" w14:textId="3E8ACC36" w:rsidR="00531C5F" w:rsidRPr="00B650E4" w:rsidRDefault="001C5417" w:rsidP="001C5417">
      <w:pPr>
        <w:widowControl/>
        <w:tabs>
          <w:tab w:val="left" w:pos="720"/>
          <w:tab w:val="left" w:pos="117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hanging="720"/>
        <w:rPr>
          <w:rFonts w:ascii="Garamond" w:hAnsi="Garamond"/>
          <w:szCs w:val="24"/>
        </w:rPr>
      </w:pPr>
      <w:r>
        <w:rPr>
          <w:rFonts w:ascii="Garamond" w:hAnsi="Garamond"/>
          <w:szCs w:val="24"/>
        </w:rPr>
        <w:t xml:space="preserve">Section </w:t>
      </w:r>
      <w:r w:rsidR="004E07B2" w:rsidRPr="00B650E4">
        <w:rPr>
          <w:rFonts w:ascii="Garamond" w:hAnsi="Garamond"/>
          <w:szCs w:val="24"/>
        </w:rPr>
        <w:t>IV</w:t>
      </w:r>
      <w:r>
        <w:rPr>
          <w:rFonts w:ascii="Garamond" w:hAnsi="Garamond"/>
          <w:szCs w:val="24"/>
        </w:rPr>
        <w:t>:</w:t>
      </w:r>
      <w:r w:rsidR="004E07B2" w:rsidRPr="00B650E4">
        <w:rPr>
          <w:rFonts w:ascii="Garamond" w:hAnsi="Garamond"/>
          <w:szCs w:val="24"/>
        </w:rPr>
        <w:tab/>
        <w:t>Emission</w:t>
      </w:r>
      <w:r w:rsidR="00383CAE" w:rsidRPr="00B650E4">
        <w:rPr>
          <w:rFonts w:ascii="Garamond" w:hAnsi="Garamond"/>
          <w:szCs w:val="24"/>
        </w:rPr>
        <w:t>s</w:t>
      </w:r>
      <w:r w:rsidR="004E07B2" w:rsidRPr="00B650E4">
        <w:rPr>
          <w:rFonts w:ascii="Garamond" w:hAnsi="Garamond"/>
          <w:szCs w:val="24"/>
        </w:rPr>
        <w:t xml:space="preserve"> Invento</w:t>
      </w:r>
      <w:r w:rsidR="00B21EA1" w:rsidRPr="00B650E4">
        <w:rPr>
          <w:rFonts w:ascii="Garamond" w:hAnsi="Garamond"/>
          <w:szCs w:val="24"/>
        </w:rPr>
        <w:t>ry</w:t>
      </w:r>
    </w:p>
    <w:p w14:paraId="65C4BD83" w14:textId="77777777" w:rsidR="00B21EA1" w:rsidRPr="00B650E4" w:rsidRDefault="00B21EA1" w:rsidP="00B650E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hanging="720"/>
        <w:rPr>
          <w:rFonts w:ascii="Garamond" w:hAnsi="Garamond"/>
          <w:sz w:val="16"/>
          <w:szCs w:val="24"/>
        </w:rPr>
      </w:pPr>
    </w:p>
    <w:tbl>
      <w:tblPr>
        <w:tblW w:w="14289" w:type="dxa"/>
        <w:tblInd w:w="163" w:type="dxa"/>
        <w:tblCellMar>
          <w:left w:w="43" w:type="dxa"/>
          <w:right w:w="43" w:type="dxa"/>
        </w:tblCellMar>
        <w:tblLook w:val="04A0" w:firstRow="1" w:lastRow="0" w:firstColumn="1" w:lastColumn="0" w:noHBand="0" w:noVBand="1"/>
      </w:tblPr>
      <w:tblGrid>
        <w:gridCol w:w="3460"/>
        <w:gridCol w:w="900"/>
        <w:gridCol w:w="990"/>
        <w:gridCol w:w="2515"/>
        <w:gridCol w:w="900"/>
        <w:gridCol w:w="900"/>
        <w:gridCol w:w="990"/>
        <w:gridCol w:w="1564"/>
        <w:gridCol w:w="985"/>
        <w:gridCol w:w="1085"/>
      </w:tblGrid>
      <w:tr w:rsidR="0006069D" w:rsidRPr="00D70964" w14:paraId="7501C10A" w14:textId="77777777" w:rsidTr="00CA6F8F">
        <w:trPr>
          <w:trHeight w:hRule="exact" w:val="259"/>
        </w:trPr>
        <w:tc>
          <w:tcPr>
            <w:tcW w:w="14289" w:type="dxa"/>
            <w:gridSpan w:val="10"/>
            <w:tcBorders>
              <w:top w:val="nil"/>
              <w:left w:val="nil"/>
              <w:right w:val="nil"/>
            </w:tcBorders>
            <w:noWrap/>
            <w:vAlign w:val="bottom"/>
          </w:tcPr>
          <w:p w14:paraId="47A73750" w14:textId="77777777" w:rsidR="0006069D" w:rsidRPr="00B650E4" w:rsidRDefault="001D6565" w:rsidP="00F6417D">
            <w:pPr>
              <w:pStyle w:val="ListParagraph"/>
              <w:numPr>
                <w:ilvl w:val="1"/>
                <w:numId w:val="10"/>
              </w:numPr>
              <w:ind w:left="442" w:hanging="360"/>
              <w:rPr>
                <w:rFonts w:ascii="Arial Narrow" w:hAnsi="Arial Narrow" w:cs="Calibri"/>
                <w:b/>
                <w:snapToGrid/>
                <w:color w:val="000000"/>
                <w:sz w:val="18"/>
                <w:szCs w:val="18"/>
              </w:rPr>
            </w:pPr>
            <w:r>
              <w:rPr>
                <w:rFonts w:ascii="Arial Narrow" w:hAnsi="Arial Narrow" w:cs="Calibri"/>
                <w:b/>
                <w:snapToGrid/>
                <w:color w:val="000000"/>
                <w:sz w:val="18"/>
                <w:szCs w:val="18"/>
              </w:rPr>
              <w:t xml:space="preserve">Annual </w:t>
            </w:r>
            <w:r w:rsidR="0006069D" w:rsidRPr="0006069D">
              <w:rPr>
                <w:rFonts w:ascii="Arial Narrow" w:hAnsi="Arial Narrow" w:cs="Calibri"/>
                <w:b/>
                <w:snapToGrid/>
                <w:color w:val="000000"/>
                <w:sz w:val="18"/>
                <w:szCs w:val="18"/>
              </w:rPr>
              <w:t xml:space="preserve">Fugitive </w:t>
            </w:r>
            <w:r w:rsidR="00FA1BD0">
              <w:rPr>
                <w:rFonts w:ascii="Arial Narrow" w:hAnsi="Arial Narrow" w:cs="Calibri"/>
                <w:b/>
                <w:snapToGrid/>
                <w:color w:val="000000"/>
                <w:sz w:val="18"/>
                <w:szCs w:val="18"/>
              </w:rPr>
              <w:t xml:space="preserve">Source </w:t>
            </w:r>
            <w:r w:rsidR="000A2F63">
              <w:rPr>
                <w:rFonts w:ascii="Arial Narrow" w:hAnsi="Arial Narrow" w:cs="Calibri"/>
                <w:b/>
                <w:snapToGrid/>
                <w:color w:val="000000"/>
                <w:sz w:val="18"/>
                <w:szCs w:val="18"/>
              </w:rPr>
              <w:t>PM</w:t>
            </w:r>
            <w:r w:rsidR="000A2F63" w:rsidRPr="00B650E4">
              <w:rPr>
                <w:rFonts w:ascii="Arial Narrow" w:hAnsi="Arial Narrow" w:cs="Calibri"/>
                <w:b/>
                <w:snapToGrid/>
                <w:color w:val="000000"/>
                <w:sz w:val="18"/>
                <w:szCs w:val="18"/>
                <w:vertAlign w:val="subscript"/>
              </w:rPr>
              <w:t>10</w:t>
            </w:r>
            <w:r w:rsidR="000A2F63">
              <w:rPr>
                <w:rFonts w:ascii="Arial Narrow" w:hAnsi="Arial Narrow" w:cs="Calibri"/>
                <w:b/>
                <w:snapToGrid/>
                <w:color w:val="000000"/>
                <w:sz w:val="18"/>
                <w:szCs w:val="18"/>
              </w:rPr>
              <w:t xml:space="preserve"> </w:t>
            </w:r>
            <w:r w:rsidR="0006069D" w:rsidRPr="0006069D">
              <w:rPr>
                <w:rFonts w:ascii="Arial Narrow" w:hAnsi="Arial Narrow" w:cs="Calibri"/>
                <w:b/>
                <w:snapToGrid/>
                <w:color w:val="000000"/>
                <w:sz w:val="18"/>
                <w:szCs w:val="18"/>
              </w:rPr>
              <w:t>Emission</w:t>
            </w:r>
            <w:r w:rsidR="000A2F63">
              <w:rPr>
                <w:rFonts w:ascii="Arial Narrow" w:hAnsi="Arial Narrow" w:cs="Calibri"/>
                <w:b/>
                <w:snapToGrid/>
                <w:color w:val="000000"/>
                <w:sz w:val="18"/>
                <w:szCs w:val="18"/>
              </w:rPr>
              <w:t>s</w:t>
            </w:r>
          </w:p>
        </w:tc>
      </w:tr>
      <w:tr w:rsidR="0006069D" w:rsidRPr="00D70964" w14:paraId="0DF60C4B" w14:textId="77777777" w:rsidTr="00CA6F8F">
        <w:trPr>
          <w:trHeight w:hRule="exact" w:val="99"/>
        </w:trPr>
        <w:tc>
          <w:tcPr>
            <w:tcW w:w="3460" w:type="dxa"/>
            <w:tcBorders>
              <w:top w:val="nil"/>
              <w:left w:val="nil"/>
              <w:bottom w:val="single" w:sz="4" w:space="0" w:color="auto"/>
              <w:right w:val="nil"/>
            </w:tcBorders>
            <w:noWrap/>
            <w:vAlign w:val="bottom"/>
          </w:tcPr>
          <w:p w14:paraId="5F5799B0" w14:textId="77777777" w:rsidR="0006069D" w:rsidRPr="0006069D" w:rsidRDefault="0006069D" w:rsidP="00D70964">
            <w:pPr>
              <w:jc w:val="center"/>
              <w:rPr>
                <w:rFonts w:ascii="Arial Narrow" w:hAnsi="Arial Narrow" w:cs="Calibri"/>
                <w:b/>
                <w:snapToGrid/>
                <w:color w:val="000000"/>
                <w:sz w:val="18"/>
                <w:szCs w:val="18"/>
              </w:rPr>
            </w:pPr>
          </w:p>
        </w:tc>
        <w:tc>
          <w:tcPr>
            <w:tcW w:w="4405" w:type="dxa"/>
            <w:gridSpan w:val="3"/>
            <w:tcBorders>
              <w:top w:val="nil"/>
              <w:left w:val="nil"/>
              <w:bottom w:val="single" w:sz="4" w:space="0" w:color="auto"/>
              <w:right w:val="nil"/>
            </w:tcBorders>
            <w:noWrap/>
            <w:vAlign w:val="bottom"/>
          </w:tcPr>
          <w:p w14:paraId="3EAFD4EC" w14:textId="77777777" w:rsidR="0006069D" w:rsidRPr="0006069D" w:rsidRDefault="0006069D" w:rsidP="00D70964">
            <w:pPr>
              <w:widowControl/>
              <w:jc w:val="center"/>
              <w:rPr>
                <w:rFonts w:ascii="Arial Narrow" w:hAnsi="Arial Narrow" w:cs="Calibri"/>
                <w:b/>
                <w:snapToGrid/>
                <w:color w:val="000000"/>
                <w:sz w:val="18"/>
                <w:szCs w:val="18"/>
              </w:rPr>
            </w:pPr>
          </w:p>
        </w:tc>
        <w:tc>
          <w:tcPr>
            <w:tcW w:w="2790" w:type="dxa"/>
            <w:gridSpan w:val="3"/>
            <w:tcBorders>
              <w:top w:val="nil"/>
              <w:left w:val="nil"/>
              <w:bottom w:val="single" w:sz="4" w:space="0" w:color="auto"/>
              <w:right w:val="nil"/>
            </w:tcBorders>
            <w:noWrap/>
            <w:vAlign w:val="bottom"/>
          </w:tcPr>
          <w:p w14:paraId="7A882F5B" w14:textId="77777777" w:rsidR="0006069D" w:rsidRPr="0006069D" w:rsidRDefault="0006069D" w:rsidP="00D70964">
            <w:pPr>
              <w:widowControl/>
              <w:jc w:val="center"/>
              <w:rPr>
                <w:rFonts w:ascii="Arial Narrow" w:hAnsi="Arial Narrow" w:cs="Calibri"/>
                <w:b/>
                <w:snapToGrid/>
                <w:color w:val="000000"/>
                <w:sz w:val="18"/>
                <w:szCs w:val="18"/>
              </w:rPr>
            </w:pPr>
          </w:p>
        </w:tc>
        <w:tc>
          <w:tcPr>
            <w:tcW w:w="2549" w:type="dxa"/>
            <w:gridSpan w:val="2"/>
            <w:tcBorders>
              <w:top w:val="nil"/>
              <w:left w:val="nil"/>
              <w:bottom w:val="single" w:sz="4" w:space="0" w:color="auto"/>
              <w:right w:val="nil"/>
            </w:tcBorders>
            <w:noWrap/>
            <w:vAlign w:val="bottom"/>
          </w:tcPr>
          <w:p w14:paraId="558DBD27" w14:textId="77777777" w:rsidR="0006069D" w:rsidRPr="0006069D" w:rsidRDefault="0006069D" w:rsidP="00D70964">
            <w:pPr>
              <w:jc w:val="center"/>
              <w:rPr>
                <w:rFonts w:ascii="Arial Narrow" w:hAnsi="Arial Narrow" w:cs="Calibri"/>
                <w:b/>
                <w:snapToGrid/>
                <w:color w:val="000000"/>
                <w:sz w:val="18"/>
                <w:szCs w:val="18"/>
              </w:rPr>
            </w:pPr>
          </w:p>
        </w:tc>
        <w:tc>
          <w:tcPr>
            <w:tcW w:w="1085" w:type="dxa"/>
            <w:tcBorders>
              <w:top w:val="nil"/>
              <w:left w:val="nil"/>
              <w:bottom w:val="single" w:sz="4" w:space="0" w:color="auto"/>
              <w:right w:val="nil"/>
            </w:tcBorders>
            <w:noWrap/>
            <w:vAlign w:val="bottom"/>
          </w:tcPr>
          <w:p w14:paraId="399E6E30" w14:textId="77777777" w:rsidR="0006069D" w:rsidRPr="0006069D" w:rsidRDefault="0006069D" w:rsidP="00D70964">
            <w:pPr>
              <w:jc w:val="center"/>
              <w:rPr>
                <w:rFonts w:ascii="Arial Narrow" w:hAnsi="Arial Narrow" w:cs="Calibri"/>
                <w:b/>
                <w:snapToGrid/>
                <w:color w:val="000000"/>
                <w:sz w:val="18"/>
                <w:szCs w:val="18"/>
              </w:rPr>
            </w:pPr>
          </w:p>
        </w:tc>
      </w:tr>
      <w:tr w:rsidR="00D70964" w:rsidRPr="00D70964" w14:paraId="4EDC6E5B" w14:textId="77777777" w:rsidTr="00CA6F8F">
        <w:trPr>
          <w:trHeight w:hRule="exact" w:val="259"/>
        </w:trPr>
        <w:tc>
          <w:tcPr>
            <w:tcW w:w="3460" w:type="dxa"/>
            <w:vMerge w:val="restart"/>
            <w:tcBorders>
              <w:top w:val="single" w:sz="4" w:space="0" w:color="auto"/>
              <w:left w:val="single" w:sz="4" w:space="0" w:color="auto"/>
              <w:bottom w:val="single" w:sz="4" w:space="0" w:color="auto"/>
              <w:right w:val="single" w:sz="4" w:space="0" w:color="auto"/>
            </w:tcBorders>
            <w:noWrap/>
            <w:vAlign w:val="bottom"/>
            <w:hideMark/>
          </w:tcPr>
          <w:p w14:paraId="33425F74" w14:textId="77777777" w:rsidR="00D70964" w:rsidRPr="00B650E4" w:rsidRDefault="00D70964" w:rsidP="00D70964">
            <w:pPr>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Activity Description</w:t>
            </w:r>
          </w:p>
        </w:tc>
        <w:tc>
          <w:tcPr>
            <w:tcW w:w="4405" w:type="dxa"/>
            <w:gridSpan w:val="3"/>
            <w:tcBorders>
              <w:top w:val="single" w:sz="4" w:space="0" w:color="auto"/>
              <w:left w:val="single" w:sz="4" w:space="0" w:color="auto"/>
              <w:bottom w:val="single" w:sz="4" w:space="0" w:color="auto"/>
              <w:right w:val="single" w:sz="4" w:space="0" w:color="auto"/>
            </w:tcBorders>
            <w:noWrap/>
            <w:vAlign w:val="bottom"/>
            <w:hideMark/>
          </w:tcPr>
          <w:p w14:paraId="1454C68D" w14:textId="77777777" w:rsidR="00D70964" w:rsidRPr="00B650E4" w:rsidRDefault="000A2F63" w:rsidP="00D70964">
            <w:pPr>
              <w:widowControl/>
              <w:jc w:val="center"/>
              <w:rPr>
                <w:rFonts w:ascii="Arial Narrow" w:hAnsi="Arial Narrow" w:cs="Calibri"/>
                <w:b/>
                <w:snapToGrid/>
                <w:color w:val="000000"/>
                <w:sz w:val="18"/>
                <w:szCs w:val="18"/>
              </w:rPr>
            </w:pPr>
            <w:r>
              <w:rPr>
                <w:rFonts w:ascii="Arial Narrow" w:hAnsi="Arial Narrow" w:cs="Calibri"/>
                <w:b/>
                <w:snapToGrid/>
                <w:color w:val="000000"/>
                <w:sz w:val="18"/>
                <w:szCs w:val="18"/>
              </w:rPr>
              <w:t>PM</w:t>
            </w:r>
            <w:r w:rsidRPr="00B650E4">
              <w:rPr>
                <w:rFonts w:ascii="Arial Narrow" w:hAnsi="Arial Narrow" w:cs="Calibri"/>
                <w:b/>
                <w:snapToGrid/>
                <w:color w:val="000000"/>
                <w:sz w:val="18"/>
                <w:szCs w:val="18"/>
                <w:vertAlign w:val="subscript"/>
              </w:rPr>
              <w:t>10</w:t>
            </w:r>
            <w:r>
              <w:rPr>
                <w:rFonts w:ascii="Arial Narrow" w:hAnsi="Arial Narrow" w:cs="Calibri"/>
                <w:b/>
                <w:snapToGrid/>
                <w:color w:val="000000"/>
                <w:sz w:val="18"/>
                <w:szCs w:val="18"/>
              </w:rPr>
              <w:t xml:space="preserve"> </w:t>
            </w:r>
            <w:r w:rsidR="00D70964" w:rsidRPr="00B650E4">
              <w:rPr>
                <w:rFonts w:ascii="Arial Narrow" w:hAnsi="Arial Narrow" w:cs="Calibri"/>
                <w:b/>
                <w:snapToGrid/>
                <w:color w:val="000000"/>
                <w:sz w:val="18"/>
                <w:szCs w:val="18"/>
              </w:rPr>
              <w:t>Emission Factor</w:t>
            </w:r>
          </w:p>
        </w:tc>
        <w:tc>
          <w:tcPr>
            <w:tcW w:w="2790" w:type="dxa"/>
            <w:gridSpan w:val="3"/>
            <w:tcBorders>
              <w:top w:val="single" w:sz="4" w:space="0" w:color="auto"/>
              <w:left w:val="single" w:sz="4" w:space="0" w:color="auto"/>
              <w:bottom w:val="single" w:sz="4" w:space="0" w:color="auto"/>
              <w:right w:val="single" w:sz="4" w:space="0" w:color="auto"/>
            </w:tcBorders>
            <w:noWrap/>
            <w:vAlign w:val="bottom"/>
            <w:hideMark/>
          </w:tcPr>
          <w:p w14:paraId="1351C7CC" w14:textId="77777777" w:rsidR="00D70964" w:rsidRPr="00B650E4" w:rsidRDefault="00D70964" w:rsidP="00D70964">
            <w:pPr>
              <w:widowControl/>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 xml:space="preserve">Controlled </w:t>
            </w:r>
            <w:r w:rsidR="000A2F63">
              <w:rPr>
                <w:rFonts w:ascii="Arial Narrow" w:hAnsi="Arial Narrow" w:cs="Calibri"/>
                <w:b/>
                <w:snapToGrid/>
                <w:color w:val="000000"/>
                <w:sz w:val="18"/>
                <w:szCs w:val="18"/>
              </w:rPr>
              <w:t>PM</w:t>
            </w:r>
            <w:r w:rsidR="000A2F63" w:rsidRPr="00B650E4">
              <w:rPr>
                <w:rFonts w:ascii="Arial Narrow" w:hAnsi="Arial Narrow" w:cs="Calibri"/>
                <w:b/>
                <w:snapToGrid/>
                <w:color w:val="000000"/>
                <w:sz w:val="18"/>
                <w:szCs w:val="18"/>
                <w:vertAlign w:val="subscript"/>
              </w:rPr>
              <w:t>10</w:t>
            </w:r>
            <w:r w:rsidR="000A2F63">
              <w:rPr>
                <w:rFonts w:ascii="Arial Narrow" w:hAnsi="Arial Narrow" w:cs="Calibri"/>
                <w:b/>
                <w:snapToGrid/>
                <w:color w:val="000000"/>
                <w:sz w:val="18"/>
                <w:szCs w:val="18"/>
              </w:rPr>
              <w:t xml:space="preserve"> </w:t>
            </w:r>
            <w:r w:rsidRPr="00B650E4">
              <w:rPr>
                <w:rFonts w:ascii="Arial Narrow" w:hAnsi="Arial Narrow" w:cs="Calibri"/>
                <w:b/>
                <w:snapToGrid/>
                <w:color w:val="000000"/>
                <w:sz w:val="18"/>
                <w:szCs w:val="18"/>
              </w:rPr>
              <w:t>Emission Factor</w:t>
            </w:r>
          </w:p>
        </w:tc>
        <w:tc>
          <w:tcPr>
            <w:tcW w:w="2549" w:type="dxa"/>
            <w:gridSpan w:val="2"/>
            <w:vMerge w:val="restart"/>
            <w:tcBorders>
              <w:top w:val="single" w:sz="4" w:space="0" w:color="auto"/>
              <w:left w:val="single" w:sz="4" w:space="0" w:color="auto"/>
              <w:bottom w:val="single" w:sz="4" w:space="0" w:color="auto"/>
              <w:right w:val="single" w:sz="4" w:space="0" w:color="auto"/>
            </w:tcBorders>
            <w:noWrap/>
            <w:vAlign w:val="bottom"/>
            <w:hideMark/>
          </w:tcPr>
          <w:p w14:paraId="436A95E8" w14:textId="77777777" w:rsidR="00D70964" w:rsidRPr="00B650E4" w:rsidRDefault="00D70964" w:rsidP="00D70964">
            <w:pPr>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Activity Rate</w:t>
            </w:r>
            <w:r w:rsidR="006223FE" w:rsidRPr="00B43A2C">
              <w:rPr>
                <w:rFonts w:ascii="Arial Narrow" w:hAnsi="Arial Narrow" w:cs="Calibri"/>
                <w:b/>
                <w:i/>
                <w:snapToGrid/>
                <w:sz w:val="20"/>
                <w:szCs w:val="18"/>
                <w:vertAlign w:val="superscript"/>
              </w:rPr>
              <w:t>1</w:t>
            </w:r>
          </w:p>
        </w:tc>
        <w:tc>
          <w:tcPr>
            <w:tcW w:w="1085" w:type="dxa"/>
            <w:vMerge w:val="restart"/>
            <w:tcBorders>
              <w:top w:val="single" w:sz="4" w:space="0" w:color="auto"/>
              <w:left w:val="single" w:sz="4" w:space="0" w:color="auto"/>
              <w:bottom w:val="single" w:sz="4" w:space="0" w:color="auto"/>
              <w:right w:val="single" w:sz="4" w:space="0" w:color="auto"/>
            </w:tcBorders>
            <w:noWrap/>
            <w:vAlign w:val="bottom"/>
            <w:hideMark/>
          </w:tcPr>
          <w:p w14:paraId="6B05B2FB" w14:textId="77777777" w:rsidR="00531C5F" w:rsidRDefault="00531C5F" w:rsidP="00D70964">
            <w:pPr>
              <w:jc w:val="center"/>
              <w:rPr>
                <w:rFonts w:ascii="Arial Narrow" w:hAnsi="Arial Narrow" w:cs="Calibri"/>
                <w:b/>
                <w:snapToGrid/>
                <w:color w:val="000000"/>
                <w:sz w:val="18"/>
                <w:szCs w:val="18"/>
              </w:rPr>
            </w:pPr>
            <w:r>
              <w:rPr>
                <w:rFonts w:ascii="Arial Narrow" w:hAnsi="Arial Narrow" w:cs="Calibri"/>
                <w:b/>
                <w:snapToGrid/>
                <w:color w:val="000000"/>
                <w:sz w:val="18"/>
                <w:szCs w:val="18"/>
              </w:rPr>
              <w:t>PM</w:t>
            </w:r>
            <w:r w:rsidRPr="00B650E4">
              <w:rPr>
                <w:rFonts w:ascii="Arial Narrow" w:hAnsi="Arial Narrow" w:cs="Calibri"/>
                <w:b/>
                <w:snapToGrid/>
                <w:color w:val="000000"/>
                <w:sz w:val="18"/>
                <w:szCs w:val="18"/>
                <w:vertAlign w:val="subscript"/>
              </w:rPr>
              <w:t>10</w:t>
            </w:r>
          </w:p>
          <w:p w14:paraId="54B02EE2" w14:textId="77777777" w:rsidR="00D70964" w:rsidRDefault="00D70964" w:rsidP="00D70964">
            <w:pPr>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Emissions</w:t>
            </w:r>
          </w:p>
          <w:p w14:paraId="06037CEE" w14:textId="77777777" w:rsidR="001D6565" w:rsidRPr="00B650E4" w:rsidRDefault="001D6565" w:rsidP="00D70964">
            <w:pPr>
              <w:jc w:val="center"/>
              <w:rPr>
                <w:rFonts w:ascii="Arial Narrow" w:hAnsi="Arial Narrow" w:cs="Calibri"/>
                <w:b/>
                <w:snapToGrid/>
                <w:color w:val="000000"/>
                <w:sz w:val="18"/>
                <w:szCs w:val="18"/>
              </w:rPr>
            </w:pPr>
            <w:r>
              <w:rPr>
                <w:rFonts w:ascii="Arial Narrow" w:hAnsi="Arial Narrow" w:cs="Calibri"/>
                <w:b/>
                <w:snapToGrid/>
                <w:color w:val="000000"/>
                <w:sz w:val="18"/>
                <w:szCs w:val="18"/>
              </w:rPr>
              <w:t>[tons]</w:t>
            </w:r>
          </w:p>
        </w:tc>
      </w:tr>
      <w:tr w:rsidR="00D70964" w:rsidRPr="00D70964" w14:paraId="738FE927" w14:textId="77777777" w:rsidTr="00CA6F8F">
        <w:trPr>
          <w:trHeight w:hRule="exact" w:val="379"/>
        </w:trPr>
        <w:tc>
          <w:tcPr>
            <w:tcW w:w="3460" w:type="dxa"/>
            <w:vMerge/>
            <w:tcBorders>
              <w:top w:val="single" w:sz="4" w:space="0" w:color="auto"/>
              <w:left w:val="single" w:sz="4" w:space="0" w:color="auto"/>
              <w:bottom w:val="single" w:sz="4" w:space="0" w:color="auto"/>
              <w:right w:val="single" w:sz="4" w:space="0" w:color="auto"/>
            </w:tcBorders>
            <w:noWrap/>
            <w:vAlign w:val="bottom"/>
            <w:hideMark/>
          </w:tcPr>
          <w:p w14:paraId="7982863A" w14:textId="77777777" w:rsidR="00D70964" w:rsidRPr="00B650E4" w:rsidRDefault="00D70964" w:rsidP="00D70964">
            <w:pPr>
              <w:widowControl/>
              <w:jc w:val="center"/>
              <w:rPr>
                <w:rFonts w:ascii="Arial Narrow" w:hAnsi="Arial Narrow" w:cs="Calibri"/>
                <w:snapToGrid/>
                <w:color w:val="000000"/>
                <w:sz w:val="18"/>
                <w:szCs w:val="18"/>
              </w:rPr>
            </w:pP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1F6451DD" w14:textId="77777777" w:rsidR="00D70964" w:rsidRPr="00B650E4" w:rsidRDefault="00D70964" w:rsidP="00D70964">
            <w:pPr>
              <w:widowControl/>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PM</w:t>
            </w:r>
            <w:r w:rsidRPr="00B650E4">
              <w:rPr>
                <w:rFonts w:ascii="Arial Narrow" w:hAnsi="Arial Narrow" w:cs="Calibri"/>
                <w:b/>
                <w:snapToGrid/>
                <w:color w:val="000000"/>
                <w:sz w:val="18"/>
                <w:szCs w:val="18"/>
                <w:vertAlign w:val="subscript"/>
              </w:rPr>
              <w:t>10</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66A54940" w14:textId="77777777" w:rsidR="00D70964" w:rsidRPr="00B650E4" w:rsidRDefault="00D70964" w:rsidP="00D70964">
            <w:pPr>
              <w:widowControl/>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Units</w:t>
            </w:r>
          </w:p>
        </w:tc>
        <w:tc>
          <w:tcPr>
            <w:tcW w:w="2515" w:type="dxa"/>
            <w:tcBorders>
              <w:top w:val="single" w:sz="4" w:space="0" w:color="auto"/>
              <w:left w:val="single" w:sz="4" w:space="0" w:color="auto"/>
              <w:bottom w:val="single" w:sz="4" w:space="0" w:color="auto"/>
              <w:right w:val="single" w:sz="4" w:space="0" w:color="auto"/>
            </w:tcBorders>
            <w:noWrap/>
            <w:vAlign w:val="bottom"/>
            <w:hideMark/>
          </w:tcPr>
          <w:p w14:paraId="6DF7FE67" w14:textId="77777777" w:rsidR="00D70964" w:rsidRPr="00B650E4" w:rsidRDefault="00D70964" w:rsidP="00D70964">
            <w:pPr>
              <w:widowControl/>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Emission Factor Reference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5DE7B3AC" w14:textId="77777777" w:rsidR="00D70964" w:rsidRPr="00B650E4" w:rsidRDefault="00D70964" w:rsidP="00D70964">
            <w:pPr>
              <w:widowControl/>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Ce</w:t>
            </w:r>
          </w:p>
        </w:tc>
        <w:tc>
          <w:tcPr>
            <w:tcW w:w="900" w:type="dxa"/>
            <w:tcBorders>
              <w:top w:val="single" w:sz="4" w:space="0" w:color="auto"/>
              <w:left w:val="single" w:sz="4" w:space="0" w:color="auto"/>
              <w:bottom w:val="single" w:sz="4" w:space="0" w:color="auto"/>
              <w:right w:val="single" w:sz="4" w:space="0" w:color="auto"/>
            </w:tcBorders>
            <w:noWrap/>
            <w:vAlign w:val="bottom"/>
            <w:hideMark/>
          </w:tcPr>
          <w:p w14:paraId="1CE4A9E0" w14:textId="77777777" w:rsidR="00D70964" w:rsidRPr="00B650E4" w:rsidRDefault="000A2F63">
            <w:pPr>
              <w:widowControl/>
              <w:jc w:val="center"/>
              <w:rPr>
                <w:rFonts w:ascii="Arial Narrow" w:hAnsi="Arial Narrow" w:cs="Calibri"/>
                <w:b/>
                <w:snapToGrid/>
                <w:color w:val="000000"/>
                <w:sz w:val="18"/>
                <w:szCs w:val="18"/>
              </w:rPr>
            </w:pPr>
            <w:r>
              <w:rPr>
                <w:rFonts w:ascii="Arial Narrow" w:hAnsi="Arial Narrow" w:cs="Calibri"/>
                <w:b/>
                <w:snapToGrid/>
                <w:color w:val="000000"/>
                <w:sz w:val="18"/>
                <w:szCs w:val="18"/>
              </w:rPr>
              <w:t>Rate</w:t>
            </w:r>
          </w:p>
        </w:tc>
        <w:tc>
          <w:tcPr>
            <w:tcW w:w="990" w:type="dxa"/>
            <w:tcBorders>
              <w:top w:val="single" w:sz="4" w:space="0" w:color="auto"/>
              <w:left w:val="single" w:sz="4" w:space="0" w:color="auto"/>
              <w:bottom w:val="single" w:sz="4" w:space="0" w:color="auto"/>
              <w:right w:val="single" w:sz="4" w:space="0" w:color="auto"/>
            </w:tcBorders>
            <w:noWrap/>
            <w:vAlign w:val="bottom"/>
            <w:hideMark/>
          </w:tcPr>
          <w:p w14:paraId="0B55A86E" w14:textId="77777777" w:rsidR="00D70964" w:rsidRPr="00B650E4" w:rsidRDefault="00D70964" w:rsidP="00D70964">
            <w:pPr>
              <w:widowControl/>
              <w:jc w:val="center"/>
              <w:rPr>
                <w:rFonts w:ascii="Arial Narrow" w:hAnsi="Arial Narrow" w:cs="Calibri"/>
                <w:b/>
                <w:snapToGrid/>
                <w:color w:val="000000"/>
                <w:sz w:val="18"/>
                <w:szCs w:val="18"/>
              </w:rPr>
            </w:pPr>
            <w:r w:rsidRPr="00B650E4">
              <w:rPr>
                <w:rFonts w:ascii="Arial Narrow" w:hAnsi="Arial Narrow" w:cs="Calibri"/>
                <w:b/>
                <w:snapToGrid/>
                <w:color w:val="000000"/>
                <w:sz w:val="18"/>
                <w:szCs w:val="18"/>
              </w:rPr>
              <w:t>Units</w:t>
            </w:r>
          </w:p>
        </w:tc>
        <w:tc>
          <w:tcPr>
            <w:tcW w:w="2549" w:type="dxa"/>
            <w:gridSpan w:val="2"/>
            <w:vMerge/>
            <w:tcBorders>
              <w:top w:val="single" w:sz="4" w:space="0" w:color="auto"/>
              <w:left w:val="single" w:sz="4" w:space="0" w:color="auto"/>
              <w:bottom w:val="single" w:sz="4" w:space="0" w:color="auto"/>
              <w:right w:val="single" w:sz="4" w:space="0" w:color="auto"/>
            </w:tcBorders>
            <w:noWrap/>
            <w:vAlign w:val="bottom"/>
            <w:hideMark/>
          </w:tcPr>
          <w:p w14:paraId="702B4452" w14:textId="77777777" w:rsidR="00D70964" w:rsidRPr="00B650E4" w:rsidRDefault="00D70964" w:rsidP="00D70964">
            <w:pPr>
              <w:widowControl/>
              <w:jc w:val="center"/>
              <w:rPr>
                <w:rFonts w:ascii="Arial Narrow" w:hAnsi="Arial Narrow" w:cs="Calibri"/>
                <w:snapToGrid/>
                <w:color w:val="000000"/>
                <w:sz w:val="18"/>
                <w:szCs w:val="18"/>
              </w:rPr>
            </w:pPr>
          </w:p>
        </w:tc>
        <w:tc>
          <w:tcPr>
            <w:tcW w:w="1085" w:type="dxa"/>
            <w:vMerge/>
            <w:tcBorders>
              <w:top w:val="single" w:sz="4" w:space="0" w:color="auto"/>
              <w:left w:val="single" w:sz="4" w:space="0" w:color="auto"/>
              <w:bottom w:val="single" w:sz="4" w:space="0" w:color="auto"/>
              <w:right w:val="single" w:sz="4" w:space="0" w:color="auto"/>
            </w:tcBorders>
            <w:noWrap/>
            <w:vAlign w:val="bottom"/>
            <w:hideMark/>
          </w:tcPr>
          <w:p w14:paraId="46E8FF1D" w14:textId="77777777" w:rsidR="00D70964" w:rsidRPr="00B650E4" w:rsidRDefault="00D70964" w:rsidP="00D70964">
            <w:pPr>
              <w:widowControl/>
              <w:jc w:val="center"/>
              <w:rPr>
                <w:rFonts w:ascii="Arial Narrow" w:hAnsi="Arial Narrow" w:cs="Calibri"/>
                <w:snapToGrid/>
                <w:color w:val="000000"/>
                <w:sz w:val="18"/>
                <w:szCs w:val="18"/>
              </w:rPr>
            </w:pPr>
          </w:p>
        </w:tc>
      </w:tr>
      <w:tr w:rsidR="00D70964" w:rsidRPr="00D70964" w14:paraId="241724BC"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72F07367"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Topsoil Removal</w:t>
            </w:r>
            <w:r w:rsidR="006223FE" w:rsidRPr="00B43A2C">
              <w:rPr>
                <w:rFonts w:ascii="Arial Narrow" w:hAnsi="Arial Narrow" w:cs="Calibri"/>
                <w:b/>
                <w:i/>
                <w:snapToGrid/>
                <w:sz w:val="20"/>
                <w:szCs w:val="18"/>
                <w:vertAlign w:val="superscript"/>
              </w:rPr>
              <w:t>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D88288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0.0145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B87DBD3"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6608EF23"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FCB0879"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B110657"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0.0145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72CFF29"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2445B3A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720,710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21097C10"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w:t>
            </w:r>
            <w:r w:rsidR="00CA6F8F">
              <w:rPr>
                <w:rFonts w:ascii="Arial Narrow" w:hAnsi="Arial Narrow" w:cs="Calibri"/>
                <w:snapToGrid/>
                <w:color w:val="000000"/>
                <w:sz w:val="18"/>
                <w:szCs w:val="18"/>
              </w:rPr>
              <w:t>t</w:t>
            </w:r>
            <w:r w:rsidRPr="00B650E4">
              <w:rPr>
                <w:rFonts w:ascii="Arial Narrow" w:hAnsi="Arial Narrow" w:cs="Calibri"/>
                <w:snapToGrid/>
                <w:color w:val="000000"/>
                <w:sz w:val="18"/>
                <w:szCs w:val="18"/>
              </w:rPr>
              <w:t xml:space="preserve">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03E9315B"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5.23</w:t>
            </w:r>
          </w:p>
        </w:tc>
      </w:tr>
      <w:tr w:rsidR="00D70964" w:rsidRPr="00D70964" w14:paraId="1558A64E"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26E90E60"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Topsoil Dumping</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5D936B1"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913F886"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5E31E673"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B62A557"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26DD318"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A482D6A"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1E03125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720,710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76E3CE2D"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w:t>
            </w:r>
            <w:r w:rsidR="00CA6F8F">
              <w:rPr>
                <w:rFonts w:ascii="Arial Narrow" w:hAnsi="Arial Narrow" w:cs="Calibri"/>
                <w:snapToGrid/>
                <w:color w:val="000000"/>
                <w:sz w:val="18"/>
                <w:szCs w:val="18"/>
              </w:rPr>
              <w:t>t</w:t>
            </w:r>
            <w:r w:rsidRPr="00B650E4">
              <w:rPr>
                <w:rFonts w:ascii="Arial Narrow" w:hAnsi="Arial Narrow" w:cs="Calibri"/>
                <w:snapToGrid/>
                <w:color w:val="000000"/>
                <w:sz w:val="18"/>
                <w:szCs w:val="18"/>
              </w:rPr>
              <w:t xml:space="preserve">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1C697921"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0.36</w:t>
            </w:r>
          </w:p>
        </w:tc>
      </w:tr>
      <w:tr w:rsidR="00D70964" w:rsidRPr="00D70964" w14:paraId="40963BAE"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04F0C479"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Drilling</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3AE0A0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0.325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6C3B7F6"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/hole</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D753726"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4D1A465"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99C664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0.325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00C4C05"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/hole</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42CD2552"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27,111</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531D9BE5"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w:t>
            </w:r>
            <w:r w:rsidR="00CA6F8F">
              <w:rPr>
                <w:rFonts w:ascii="Arial Narrow" w:hAnsi="Arial Narrow" w:cs="Calibri"/>
                <w:snapToGrid/>
                <w:color w:val="000000"/>
                <w:sz w:val="18"/>
                <w:szCs w:val="18"/>
              </w:rPr>
              <w:t>h</w:t>
            </w:r>
            <w:r w:rsidRPr="00B650E4">
              <w:rPr>
                <w:rFonts w:ascii="Arial Narrow" w:hAnsi="Arial Narrow" w:cs="Calibri"/>
                <w:snapToGrid/>
                <w:color w:val="000000"/>
                <w:sz w:val="18"/>
                <w:szCs w:val="18"/>
              </w:rPr>
              <w:t xml:space="preserve">oles/year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31F2899E"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4.41</w:t>
            </w:r>
          </w:p>
        </w:tc>
      </w:tr>
      <w:tr w:rsidR="00D70964" w:rsidRPr="00D70964" w14:paraId="05A25EF6"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5E7C4E69"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Blasting</w:t>
            </w:r>
            <w:r w:rsidR="006223FE" w:rsidRPr="00B43A2C">
              <w:rPr>
                <w:rFonts w:ascii="Arial Narrow" w:hAnsi="Arial Narrow" w:cs="Calibri"/>
                <w:b/>
                <w:i/>
                <w:snapToGrid/>
                <w:sz w:val="18"/>
                <w:szCs w:val="18"/>
                <w:vertAlign w:val="superscript"/>
              </w:rPr>
              <w:t>3</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1D907EE"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855.95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E1223FB"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/blast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8FB2AF3"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11.9-1</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6AB9327"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F39282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855.95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EC5D947"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/blast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272D375C"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50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CB1919A"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w:t>
            </w:r>
            <w:r w:rsidR="00CA6F8F">
              <w:rPr>
                <w:rFonts w:ascii="Arial Narrow" w:hAnsi="Arial Narrow" w:cs="Calibri"/>
                <w:snapToGrid/>
                <w:color w:val="000000"/>
                <w:sz w:val="18"/>
                <w:szCs w:val="18"/>
              </w:rPr>
              <w:t>b</w:t>
            </w:r>
            <w:r w:rsidRPr="00B650E4">
              <w:rPr>
                <w:rFonts w:ascii="Arial Narrow" w:hAnsi="Arial Narrow" w:cs="Calibri"/>
                <w:snapToGrid/>
                <w:color w:val="000000"/>
                <w:sz w:val="18"/>
                <w:szCs w:val="18"/>
              </w:rPr>
              <w:t xml:space="preserve">lasts/year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132B77DF"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21.4</w:t>
            </w:r>
          </w:p>
        </w:tc>
      </w:tr>
      <w:tr w:rsidR="00D70964" w:rsidRPr="00D70964" w14:paraId="3916A994"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4121B8A4"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Removal (T</w:t>
            </w:r>
            <w:r w:rsidR="00620F1F">
              <w:rPr>
                <w:rFonts w:ascii="Arial Narrow" w:hAnsi="Arial Narrow" w:cs="Calibri"/>
                <w:snapToGrid/>
                <w:color w:val="000000"/>
                <w:sz w:val="18"/>
                <w:szCs w:val="18"/>
              </w:rPr>
              <w:t>ruck</w:t>
            </w:r>
            <w:r w:rsidRPr="00B650E4">
              <w:rPr>
                <w:rFonts w:ascii="Arial Narrow" w:hAnsi="Arial Narrow" w:cs="Calibri"/>
                <w:snapToGrid/>
                <w:color w:val="000000"/>
                <w:sz w:val="18"/>
                <w:szCs w:val="18"/>
              </w:rPr>
              <w:t>/S</w:t>
            </w:r>
            <w:r w:rsidR="00620F1F">
              <w:rPr>
                <w:rFonts w:ascii="Arial Narrow" w:hAnsi="Arial Narrow" w:cs="Calibri"/>
                <w:snapToGrid/>
                <w:color w:val="000000"/>
                <w:sz w:val="18"/>
                <w:szCs w:val="18"/>
              </w:rPr>
              <w:t>hovel</w:t>
            </w:r>
            <w:r w:rsidRPr="00B650E4">
              <w:rPr>
                <w:rFonts w:ascii="Arial Narrow" w:hAnsi="Arial Narrow" w:cs="Calibri"/>
                <w:snapToGrid/>
                <w:color w:val="000000"/>
                <w:sz w:val="18"/>
                <w:szCs w:val="18"/>
              </w:rPr>
              <w:t>)</w:t>
            </w:r>
            <w:r w:rsidR="006223FE" w:rsidRPr="00B43A2C">
              <w:rPr>
                <w:rFonts w:ascii="Arial Narrow" w:hAnsi="Arial Narrow" w:cs="Calibri"/>
                <w:b/>
                <w:i/>
                <w:snapToGrid/>
                <w:sz w:val="20"/>
                <w:szCs w:val="18"/>
                <w:vertAlign w:val="superscript"/>
              </w:rPr>
              <w:t>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5B54B0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70C81D8"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15DE12B0"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37FADE7"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43F20B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4D7670D"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26990B48"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81,780,368</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58528D6A"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w:t>
            </w:r>
            <w:r w:rsidR="00CA6F8F">
              <w:rPr>
                <w:rFonts w:ascii="Arial Narrow" w:hAnsi="Arial Narrow" w:cs="Calibri"/>
                <w:snapToGrid/>
                <w:color w:val="000000"/>
                <w:sz w:val="18"/>
                <w:szCs w:val="18"/>
              </w:rPr>
              <w:t>t</w:t>
            </w:r>
            <w:r w:rsidRPr="00B650E4">
              <w:rPr>
                <w:rFonts w:ascii="Arial Narrow" w:hAnsi="Arial Narrow" w:cs="Calibri"/>
                <w:snapToGrid/>
                <w:color w:val="000000"/>
                <w:sz w:val="18"/>
                <w:szCs w:val="18"/>
              </w:rPr>
              <w:t xml:space="preserve">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7208078D"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34.37</w:t>
            </w:r>
          </w:p>
        </w:tc>
      </w:tr>
      <w:tr w:rsidR="00CA6F8F" w:rsidRPr="00D70964" w14:paraId="33E0CD0E"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35746843"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Replacement (T</w:t>
            </w:r>
            <w:r>
              <w:rPr>
                <w:rFonts w:ascii="Arial Narrow" w:hAnsi="Arial Narrow" w:cs="Calibri"/>
                <w:snapToGrid/>
                <w:color w:val="000000"/>
                <w:sz w:val="18"/>
                <w:szCs w:val="18"/>
              </w:rPr>
              <w:t>ruck</w:t>
            </w:r>
            <w:r w:rsidRPr="00B650E4">
              <w:rPr>
                <w:rFonts w:ascii="Arial Narrow" w:hAnsi="Arial Narrow" w:cs="Calibri"/>
                <w:snapToGrid/>
                <w:color w:val="000000"/>
                <w:sz w:val="18"/>
                <w:szCs w:val="18"/>
              </w:rPr>
              <w:t>/S</w:t>
            </w:r>
            <w:r>
              <w:rPr>
                <w:rFonts w:ascii="Arial Narrow" w:hAnsi="Arial Narrow" w:cs="Calibri"/>
                <w:snapToGrid/>
                <w:color w:val="000000"/>
                <w:sz w:val="18"/>
                <w:szCs w:val="18"/>
              </w:rPr>
              <w:t>hovel</w:t>
            </w: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DD08F7B"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51D43EA"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5EC346DE"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4828AD8"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F152BEE"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A430A6D"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48F3BD95"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81,780,368</w:t>
            </w:r>
          </w:p>
        </w:tc>
        <w:tc>
          <w:tcPr>
            <w:tcW w:w="985" w:type="dxa"/>
            <w:tcBorders>
              <w:top w:val="single" w:sz="4" w:space="0" w:color="auto"/>
              <w:left w:val="single" w:sz="4" w:space="0" w:color="auto"/>
              <w:bottom w:val="single" w:sz="4" w:space="0" w:color="auto"/>
              <w:right w:val="single" w:sz="4" w:space="0" w:color="auto"/>
            </w:tcBorders>
            <w:noWrap/>
          </w:tcPr>
          <w:p w14:paraId="49BCC9A1" w14:textId="77777777" w:rsidR="00CA6F8F" w:rsidRPr="00B650E4" w:rsidRDefault="00CA6F8F" w:rsidP="00D70964">
            <w:pPr>
              <w:widowControl/>
              <w:rPr>
                <w:rFonts w:ascii="Arial Narrow" w:hAnsi="Arial Narrow" w:cs="Calibri"/>
                <w:snapToGrid/>
                <w:color w:val="000000"/>
                <w:sz w:val="18"/>
                <w:szCs w:val="18"/>
              </w:rPr>
            </w:pPr>
            <w:r w:rsidRPr="00F04176">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6A9010C9"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34.37</w:t>
            </w:r>
          </w:p>
        </w:tc>
      </w:tr>
      <w:tr w:rsidR="00CA6F8F" w:rsidRPr="00D70964" w14:paraId="42C238EA"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52276A5A"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Removal (Dragline)</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D27D77C"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w:t>
            </w:r>
            <w:r>
              <w:rPr>
                <w:rFonts w:ascii="Arial Narrow" w:hAnsi="Arial Narrow" w:cs="Calibri"/>
                <w:snapToGrid/>
                <w:color w:val="000000"/>
                <w:sz w:val="18"/>
                <w:szCs w:val="18"/>
              </w:rPr>
              <w:t>15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C829341"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w:t>
            </w:r>
            <w:r>
              <w:rPr>
                <w:rFonts w:ascii="Arial Narrow" w:hAnsi="Arial Narrow" w:cs="Calibri"/>
                <w:snapToGrid/>
                <w:color w:val="000000"/>
                <w:sz w:val="18"/>
                <w:szCs w:val="18"/>
              </w:rPr>
              <w:t>yd</w:t>
            </w:r>
            <w:r w:rsidRPr="00B650E4">
              <w:rPr>
                <w:rFonts w:ascii="Arial Narrow" w:hAnsi="Arial Narrow" w:cs="Calibri"/>
                <w:snapToGrid/>
                <w:color w:val="000000"/>
                <w:sz w:val="18"/>
                <w:szCs w:val="18"/>
                <w:vertAlign w:val="superscript"/>
              </w:rPr>
              <w:t>3</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0857EAFA"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11.9-1</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FDE1B70"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6CF6E60"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0.008</w:t>
            </w:r>
          </w:p>
        </w:tc>
        <w:tc>
          <w:tcPr>
            <w:tcW w:w="990" w:type="dxa"/>
            <w:tcBorders>
              <w:top w:val="single" w:sz="4" w:space="0" w:color="auto"/>
              <w:left w:val="single" w:sz="4" w:space="0" w:color="auto"/>
              <w:bottom w:val="single" w:sz="4" w:space="0" w:color="auto"/>
              <w:right w:val="single" w:sz="4" w:space="0" w:color="auto"/>
            </w:tcBorders>
            <w:noWrap/>
            <w:vAlign w:val="center"/>
          </w:tcPr>
          <w:p w14:paraId="0ECA5F26"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/yd</w:t>
            </w:r>
            <w:r w:rsidRPr="00B650E4">
              <w:rPr>
                <w:rFonts w:ascii="Arial Narrow" w:hAnsi="Arial Narrow" w:cs="Calibri"/>
                <w:snapToGrid/>
                <w:color w:val="000000"/>
                <w:sz w:val="18"/>
                <w:szCs w:val="18"/>
                <w:vertAlign w:val="superscript"/>
              </w:rPr>
              <w:t>3</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04B0FB77" w14:textId="77777777" w:rsidR="00CA6F8F" w:rsidRPr="00B650E4" w:rsidRDefault="00CA6F8F" w:rsidP="00D70964">
            <w:pPr>
              <w:widowControl/>
              <w:jc w:val="right"/>
              <w:rPr>
                <w:rFonts w:ascii="Arial Narrow" w:hAnsi="Arial Narrow" w:cs="Calibri"/>
                <w:snapToGrid/>
                <w:color w:val="000000"/>
                <w:sz w:val="18"/>
                <w:szCs w:val="18"/>
              </w:rPr>
            </w:pPr>
            <w:r>
              <w:rPr>
                <w:rFonts w:ascii="Arial Narrow" w:hAnsi="Arial Narrow" w:cs="Calibri"/>
                <w:snapToGrid/>
                <w:color w:val="000000"/>
                <w:sz w:val="18"/>
                <w:szCs w:val="18"/>
              </w:rPr>
              <w:t>40,144,085</w:t>
            </w:r>
          </w:p>
        </w:tc>
        <w:tc>
          <w:tcPr>
            <w:tcW w:w="985" w:type="dxa"/>
            <w:tcBorders>
              <w:top w:val="single" w:sz="4" w:space="0" w:color="auto"/>
              <w:left w:val="single" w:sz="4" w:space="0" w:color="auto"/>
              <w:bottom w:val="single" w:sz="4" w:space="0" w:color="auto"/>
              <w:right w:val="single" w:sz="4" w:space="0" w:color="auto"/>
            </w:tcBorders>
            <w:noWrap/>
          </w:tcPr>
          <w:p w14:paraId="14ABC2B9" w14:textId="77777777" w:rsidR="00CA6F8F" w:rsidRPr="00B650E4" w:rsidRDefault="00CA6F8F" w:rsidP="00D70964">
            <w:pPr>
              <w:widowControl/>
              <w:rPr>
                <w:rFonts w:ascii="Arial Narrow" w:hAnsi="Arial Narrow" w:cs="Calibri"/>
                <w:snapToGrid/>
                <w:color w:val="000000"/>
                <w:sz w:val="18"/>
                <w:szCs w:val="18"/>
              </w:rPr>
            </w:pPr>
            <w:r w:rsidRPr="00F04176">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1C59F96B"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294.96</w:t>
            </w:r>
          </w:p>
        </w:tc>
      </w:tr>
      <w:tr w:rsidR="00CA6F8F" w:rsidRPr="00D70964" w14:paraId="62AE03FF"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300E47F1"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Removal (Cast Blast)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EEAC7B6"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FFC5ED0"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0FCE5FA1"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B3765F2"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74EF98A"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BC7EA17"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4F6C4EB8"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19,235,946</w:t>
            </w:r>
          </w:p>
        </w:tc>
        <w:tc>
          <w:tcPr>
            <w:tcW w:w="985" w:type="dxa"/>
            <w:tcBorders>
              <w:top w:val="single" w:sz="4" w:space="0" w:color="auto"/>
              <w:left w:val="single" w:sz="4" w:space="0" w:color="auto"/>
              <w:bottom w:val="single" w:sz="4" w:space="0" w:color="auto"/>
              <w:right w:val="single" w:sz="4" w:space="0" w:color="auto"/>
            </w:tcBorders>
            <w:noWrap/>
          </w:tcPr>
          <w:p w14:paraId="0914C4EF" w14:textId="77777777" w:rsidR="00CA6F8F" w:rsidRDefault="00CA6F8F">
            <w:r w:rsidRPr="00C53874">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7CD3C15D"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8.08</w:t>
            </w:r>
          </w:p>
        </w:tc>
      </w:tr>
      <w:tr w:rsidR="00CA6F8F" w:rsidRPr="00D70964" w14:paraId="78B792A5"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48DC272D"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OB Replacement (Cast Blast)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0D7C582"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0C0F61A"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5AE102B"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1AF41D3"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B7D0D67"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777E269"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4D35C69D"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19,235,946</w:t>
            </w:r>
          </w:p>
        </w:tc>
        <w:tc>
          <w:tcPr>
            <w:tcW w:w="985" w:type="dxa"/>
            <w:tcBorders>
              <w:top w:val="single" w:sz="4" w:space="0" w:color="auto"/>
              <w:left w:val="single" w:sz="4" w:space="0" w:color="auto"/>
              <w:bottom w:val="single" w:sz="4" w:space="0" w:color="auto"/>
              <w:right w:val="single" w:sz="4" w:space="0" w:color="auto"/>
            </w:tcBorders>
            <w:noWrap/>
          </w:tcPr>
          <w:p w14:paraId="2311413D" w14:textId="77777777" w:rsidR="00CA6F8F" w:rsidRDefault="00CA6F8F">
            <w:r w:rsidRPr="00C53874">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68009095"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8.08</w:t>
            </w:r>
          </w:p>
        </w:tc>
      </w:tr>
      <w:tr w:rsidR="00D70964" w:rsidRPr="00D70964" w14:paraId="658234C9"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3581C113"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Overburden Haul</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DD8B691"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3.94852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DE0A927"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EC5F3CA"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B26762F"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85%</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D90AED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0.5923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28FFF58"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9437DE7"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934,577</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6D41E3D4"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VMT/ye</w:t>
            </w:r>
            <w:r w:rsidR="00CA6F8F">
              <w:rPr>
                <w:rFonts w:ascii="Arial Narrow" w:hAnsi="Arial Narrow" w:cs="Calibri"/>
                <w:snapToGrid/>
                <w:color w:val="000000"/>
                <w:sz w:val="18"/>
                <w:szCs w:val="18"/>
              </w:rPr>
              <w:t>a</w:t>
            </w:r>
            <w:r w:rsidRPr="00B650E4">
              <w:rPr>
                <w:rFonts w:ascii="Arial Narrow" w:hAnsi="Arial Narrow" w:cs="Calibri"/>
                <w:snapToGrid/>
                <w:color w:val="000000"/>
                <w:sz w:val="18"/>
                <w:szCs w:val="18"/>
              </w:rPr>
              <w:t xml:space="preserve">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13CE1ED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276.76</w:t>
            </w:r>
          </w:p>
        </w:tc>
      </w:tr>
      <w:tr w:rsidR="00D70964" w:rsidRPr="00D70964" w14:paraId="2304F2C4"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4F2FE793"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Coal Drilling</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BD3C31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0.055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5F087FA"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/hole</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79D38E4"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59C7012"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D845C73"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0.055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9DB6F90"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/hole</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12539B3E"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20,770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2C774848"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Holes/year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771CB2D1"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0.57</w:t>
            </w:r>
          </w:p>
        </w:tc>
      </w:tr>
      <w:tr w:rsidR="00D70964" w:rsidRPr="00D70964" w14:paraId="42A67B4A"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0FE1FFFB"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Coal Blasting</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C25EB31"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164.73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5BC9AAF"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/blast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2F86E3FF"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11.9-1</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4E57EDB"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34093DD"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164.73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F756C3C"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/blast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06C629AB"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120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7B393FF0"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Blasts/year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E56CA94"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9.88</w:t>
            </w:r>
          </w:p>
        </w:tc>
      </w:tr>
      <w:tr w:rsidR="00D70964" w:rsidRPr="00D70964" w14:paraId="665D3691"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07D49277"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Coal Removal</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10384C6"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F09537A"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23D46E54"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7994709"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E46F8C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3C33307"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2895E9F"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30,000,000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5AFFD3C0" w14:textId="77777777" w:rsidR="00D70964" w:rsidRPr="00B650E4" w:rsidRDefault="00D70964" w:rsidP="00CA6F8F">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w:t>
            </w:r>
            <w:r w:rsidR="00CA6F8F" w:rsidRPr="00F04176">
              <w:rPr>
                <w:rFonts w:ascii="Arial Narrow" w:hAnsi="Arial Narrow" w:cs="Calibri"/>
                <w:snapToGrid/>
                <w:color w:val="000000"/>
                <w:sz w:val="18"/>
                <w:szCs w:val="18"/>
              </w:rPr>
              <w:t>tons/year</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236B4C5C"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0.82</w:t>
            </w:r>
          </w:p>
        </w:tc>
      </w:tr>
      <w:tr w:rsidR="00D70964" w:rsidRPr="00D70964" w14:paraId="77F7A862"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21034E04"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Coal Haul</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6D4B42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3.94852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9107862"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07E75299"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05868F6"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85%</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ABF73BD"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0.5923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DC819B6"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108F4538"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532,525</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635F309C"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VMT/ye</w:t>
            </w:r>
            <w:r w:rsidR="00CA6F8F">
              <w:rPr>
                <w:rFonts w:ascii="Arial Narrow" w:hAnsi="Arial Narrow" w:cs="Calibri"/>
                <w:snapToGrid/>
                <w:color w:val="000000"/>
                <w:sz w:val="18"/>
                <w:szCs w:val="18"/>
              </w:rPr>
              <w:t>a</w:t>
            </w:r>
            <w:r w:rsidRPr="00B650E4">
              <w:rPr>
                <w:rFonts w:ascii="Arial Narrow" w:hAnsi="Arial Narrow" w:cs="Calibri"/>
                <w:snapToGrid/>
                <w:color w:val="000000"/>
                <w:sz w:val="18"/>
                <w:szCs w:val="18"/>
              </w:rPr>
              <w:t xml:space="preserve">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5D8C483"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157.7</w:t>
            </w:r>
          </w:p>
        </w:tc>
      </w:tr>
      <w:tr w:rsidR="00CA6F8F" w:rsidRPr="00D70964" w14:paraId="4429190A"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7303ACC9"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Coal Dump (Truck Dump)</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F089E84"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8B625C4"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3ED394C3"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5FEDE65"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90%</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DA6B590"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F902C3A"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08FDA1E3"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19,857,130</w:t>
            </w:r>
          </w:p>
        </w:tc>
        <w:tc>
          <w:tcPr>
            <w:tcW w:w="985" w:type="dxa"/>
            <w:tcBorders>
              <w:top w:val="single" w:sz="4" w:space="0" w:color="auto"/>
              <w:left w:val="single" w:sz="4" w:space="0" w:color="auto"/>
              <w:bottom w:val="single" w:sz="4" w:space="0" w:color="auto"/>
              <w:right w:val="single" w:sz="4" w:space="0" w:color="auto"/>
            </w:tcBorders>
            <w:noWrap/>
          </w:tcPr>
          <w:p w14:paraId="05383BD7" w14:textId="77777777" w:rsidR="00CA6F8F" w:rsidRDefault="00CA6F8F">
            <w:r w:rsidRPr="004333E4">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95C4753"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0.05</w:t>
            </w:r>
          </w:p>
        </w:tc>
      </w:tr>
      <w:tr w:rsidR="00CA6F8F" w:rsidRPr="00D70964" w14:paraId="53B172EF"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77B25EF5"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Coal Dump (conveyor)</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0F1E467"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AD3FF96"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2200F1DD"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94B72FF"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E874D97"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7B89976"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6FE4043A"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10,142,870</w:t>
            </w:r>
          </w:p>
        </w:tc>
        <w:tc>
          <w:tcPr>
            <w:tcW w:w="985" w:type="dxa"/>
            <w:tcBorders>
              <w:top w:val="single" w:sz="4" w:space="0" w:color="auto"/>
              <w:left w:val="single" w:sz="4" w:space="0" w:color="auto"/>
              <w:bottom w:val="single" w:sz="4" w:space="0" w:color="auto"/>
              <w:right w:val="single" w:sz="4" w:space="0" w:color="auto"/>
            </w:tcBorders>
            <w:noWrap/>
          </w:tcPr>
          <w:p w14:paraId="19832666" w14:textId="77777777" w:rsidR="00CA6F8F" w:rsidRDefault="00CA6F8F">
            <w:r w:rsidRPr="004333E4">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764DE4F"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0.28</w:t>
            </w:r>
          </w:p>
        </w:tc>
      </w:tr>
      <w:tr w:rsidR="0006069D" w:rsidRPr="00D70964" w14:paraId="599ABFE5"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59932CCA"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Wind Erosion (open acres)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E2A25C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0.53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1F87925"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lbs</w:t>
            </w:r>
            <w:proofErr w:type="spellEnd"/>
            <w:r w:rsidRPr="00B650E4">
              <w:rPr>
                <w:rFonts w:ascii="Arial Narrow" w:hAnsi="Arial Narrow" w:cs="Calibri"/>
                <w:snapToGrid/>
                <w:color w:val="000000"/>
                <w:sz w:val="18"/>
                <w:szCs w:val="18"/>
              </w:rPr>
              <w:t>/acre-yr</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244C544A"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13.2.5</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F4A582D"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tcPr>
          <w:p w14:paraId="02258028"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0.53</w:t>
            </w:r>
          </w:p>
        </w:tc>
        <w:tc>
          <w:tcPr>
            <w:tcW w:w="990" w:type="dxa"/>
            <w:tcBorders>
              <w:top w:val="single" w:sz="4" w:space="0" w:color="auto"/>
              <w:left w:val="single" w:sz="4" w:space="0" w:color="auto"/>
              <w:bottom w:val="single" w:sz="4" w:space="0" w:color="auto"/>
              <w:right w:val="single" w:sz="4" w:space="0" w:color="auto"/>
            </w:tcBorders>
            <w:noWrap/>
            <w:vAlign w:val="center"/>
          </w:tcPr>
          <w:p w14:paraId="73B22EC8"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lbs</w:t>
            </w:r>
            <w:proofErr w:type="spellEnd"/>
            <w:r w:rsidRPr="00B650E4">
              <w:rPr>
                <w:rFonts w:ascii="Arial Narrow" w:hAnsi="Arial Narrow" w:cs="Calibri"/>
                <w:snapToGrid/>
                <w:color w:val="000000"/>
                <w:sz w:val="18"/>
                <w:szCs w:val="18"/>
              </w:rPr>
              <w:t>/acre-yr</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15B9ADF7"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2,400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F539827"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Acres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1500C538"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264.11</w:t>
            </w:r>
          </w:p>
        </w:tc>
      </w:tr>
      <w:tr w:rsidR="0006069D" w:rsidRPr="00D70964" w14:paraId="0B66856D"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20C0AA21"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Haul Road Repair</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A4B8A1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1.54255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EFD1627"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2E47BDCC"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11.9-1</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148F69B"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85%</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7295454"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0.2314</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794E0F3"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5869A3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32,726</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7D775A5"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Hrs</w:t>
            </w:r>
            <w:proofErr w:type="spellEnd"/>
            <w:r w:rsidRPr="00B650E4">
              <w:rPr>
                <w:rFonts w:ascii="Arial Narrow" w:hAnsi="Arial Narrow" w:cs="Calibri"/>
                <w:snapToGrid/>
                <w:color w:val="000000"/>
                <w:sz w:val="18"/>
                <w:szCs w:val="18"/>
              </w:rPr>
              <w:t>/year</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6FC8F4DC"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26.88</w:t>
            </w:r>
          </w:p>
        </w:tc>
      </w:tr>
      <w:tr w:rsidR="0006069D" w:rsidRPr="00D70964" w14:paraId="02F70163"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7719507B"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Water trucks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1316D21"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3.94852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0345AF1"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3917BC1"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F45A1C3"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85%</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D5B8770"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0.5923</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B67A61B"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/VMT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25C528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343,891</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1AD683B2"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VMT/year</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3287132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101.84</w:t>
            </w:r>
          </w:p>
        </w:tc>
      </w:tr>
      <w:tr w:rsidR="0006069D" w:rsidRPr="00D70964" w14:paraId="09594588"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58FCDF3F"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OB manipulation </w:t>
            </w:r>
            <w:r w:rsidR="00C7022B">
              <w:rPr>
                <w:rFonts w:ascii="Arial Narrow" w:hAnsi="Arial Narrow" w:cs="Calibri"/>
                <w:snapToGrid/>
                <w:color w:val="000000"/>
                <w:sz w:val="18"/>
                <w:szCs w:val="18"/>
              </w:rPr>
              <w:t>–</w:t>
            </w:r>
            <w:r w:rsidRPr="00B650E4">
              <w:rPr>
                <w:rFonts w:ascii="Arial Narrow" w:hAnsi="Arial Narrow" w:cs="Calibri"/>
                <w:snapToGrid/>
                <w:color w:val="000000"/>
                <w:sz w:val="18"/>
                <w:szCs w:val="18"/>
              </w:rPr>
              <w:t xml:space="preserve"> Dozers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80D5B23"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2.4506</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36E4A19"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w:t>
            </w:r>
            <w:proofErr w:type="spellStart"/>
            <w:r w:rsidRPr="00B650E4">
              <w:rPr>
                <w:rFonts w:ascii="Arial Narrow" w:hAnsi="Arial Narrow" w:cs="Calibri"/>
                <w:snapToGrid/>
                <w:color w:val="000000"/>
                <w:sz w:val="18"/>
                <w:szCs w:val="18"/>
              </w:rPr>
              <w:t>hr</w:t>
            </w:r>
            <w:proofErr w:type="spellEnd"/>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291D68A4"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11.9-4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84420F6" w14:textId="77777777" w:rsidR="00D70964" w:rsidRPr="00B650E4" w:rsidRDefault="00D70964" w:rsidP="00D70964">
            <w:pPr>
              <w:widowControl/>
              <w:jc w:val="center"/>
              <w:rPr>
                <w:rFonts w:ascii="Arial Narrow" w:hAnsi="Arial Narrow" w:cs="Calibri"/>
                <w:snapToGrid/>
                <w:color w:val="000000"/>
                <w:sz w:val="18"/>
                <w:szCs w:val="18"/>
              </w:rPr>
            </w:pP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8B15ED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2.4506</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79090BB"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w:t>
            </w:r>
            <w:proofErr w:type="spellStart"/>
            <w:r w:rsidRPr="00B650E4">
              <w:rPr>
                <w:rFonts w:ascii="Arial Narrow" w:hAnsi="Arial Narrow" w:cs="Calibri"/>
                <w:snapToGrid/>
                <w:color w:val="000000"/>
                <w:sz w:val="18"/>
                <w:szCs w:val="18"/>
              </w:rPr>
              <w:t>hr</w:t>
            </w:r>
            <w:proofErr w:type="spellEnd"/>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00D5756"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91,438</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ADC4C52" w14:textId="77777777" w:rsidR="00D70964" w:rsidRPr="00B650E4" w:rsidRDefault="00CA6F8F" w:rsidP="00D70964">
            <w:pPr>
              <w:widowControl/>
              <w:rPr>
                <w:rFonts w:ascii="Arial Narrow" w:hAnsi="Arial Narrow" w:cs="Calibri"/>
                <w:snapToGrid/>
                <w:color w:val="000000"/>
                <w:sz w:val="18"/>
                <w:szCs w:val="18"/>
              </w:rPr>
            </w:pPr>
            <w:proofErr w:type="spellStart"/>
            <w:r>
              <w:rPr>
                <w:rFonts w:ascii="Arial Narrow" w:hAnsi="Arial Narrow" w:cs="Calibri"/>
                <w:snapToGrid/>
                <w:color w:val="000000"/>
                <w:sz w:val="18"/>
                <w:szCs w:val="18"/>
              </w:rPr>
              <w:t>h</w:t>
            </w:r>
            <w:r w:rsidR="00D70964" w:rsidRPr="00B650E4">
              <w:rPr>
                <w:rFonts w:ascii="Arial Narrow" w:hAnsi="Arial Narrow" w:cs="Calibri"/>
                <w:snapToGrid/>
                <w:color w:val="000000"/>
                <w:sz w:val="18"/>
                <w:szCs w:val="18"/>
              </w:rPr>
              <w:t>rs</w:t>
            </w:r>
            <w:proofErr w:type="spellEnd"/>
            <w:r w:rsidR="00D70964" w:rsidRPr="00B650E4">
              <w:rPr>
                <w:rFonts w:ascii="Arial Narrow" w:hAnsi="Arial Narrow" w:cs="Calibri"/>
                <w:snapToGrid/>
                <w:color w:val="000000"/>
                <w:sz w:val="18"/>
                <w:szCs w:val="18"/>
              </w:rPr>
              <w:t>/year</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4068A39B"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112.04</w:t>
            </w:r>
          </w:p>
        </w:tc>
      </w:tr>
      <w:tr w:rsidR="0006069D" w:rsidRPr="00D70964" w14:paraId="14C68F0D"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40CD2C2D"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Wind Erosion (Storage Pile at Conveyor)</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A2495E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0.19</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897E423"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ton/acre-yr</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4617DA0C"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EPA web fire</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C14D534"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643F35F"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0.19</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7DC684A"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ton/acre/yr</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D99C47C"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4F13AE93"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acres</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411D1BF6"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0.19</w:t>
            </w:r>
          </w:p>
        </w:tc>
      </w:tr>
      <w:tr w:rsidR="0006069D" w:rsidRPr="00D70964" w14:paraId="685B6788"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206AA1AB"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Wind Erosion (Storage Pile at Truck Dump)</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5C8DC96"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0.19</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5C33A8F"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ton/acre-yr</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5DAA7882"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EPA web fire</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FDDF71A"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15DA585"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0.19</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0A3A991"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ton/acre/yr</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51AD201A"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79B56C2B"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acres</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4003AEF3"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0.19</w:t>
            </w:r>
          </w:p>
        </w:tc>
      </w:tr>
      <w:tr w:rsidR="00CA6F8F" w:rsidRPr="00D70964" w14:paraId="0D590D02"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159FC2A5"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Lump Coal Production</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CFAFF8C"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42A5BE7"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58146FAE"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30D39FC"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D762EDF"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9F0EEF0"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B0B436E"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18,561</w:t>
            </w:r>
          </w:p>
        </w:tc>
        <w:tc>
          <w:tcPr>
            <w:tcW w:w="985" w:type="dxa"/>
            <w:tcBorders>
              <w:top w:val="single" w:sz="4" w:space="0" w:color="auto"/>
              <w:left w:val="single" w:sz="4" w:space="0" w:color="auto"/>
              <w:bottom w:val="single" w:sz="4" w:space="0" w:color="auto"/>
              <w:right w:val="single" w:sz="4" w:space="0" w:color="auto"/>
            </w:tcBorders>
            <w:noWrap/>
          </w:tcPr>
          <w:p w14:paraId="3A26AF6C"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7924A19D"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w:t>
            </w:r>
          </w:p>
        </w:tc>
      </w:tr>
      <w:tr w:rsidR="00CA6F8F" w:rsidRPr="00D70964" w14:paraId="76C4BF52"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2C54BAB4" w14:textId="77777777" w:rsidR="00CA6F8F" w:rsidRPr="00B650E4" w:rsidRDefault="00CA6F8F"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Stoker Coal Loadout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98B4EFA"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061A085"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3C57BDAC"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D144189"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D22E2A9"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0.0001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E5E4896"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22135825"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107,598</w:t>
            </w:r>
          </w:p>
        </w:tc>
        <w:tc>
          <w:tcPr>
            <w:tcW w:w="985" w:type="dxa"/>
            <w:tcBorders>
              <w:top w:val="single" w:sz="4" w:space="0" w:color="auto"/>
              <w:left w:val="single" w:sz="4" w:space="0" w:color="auto"/>
              <w:bottom w:val="single" w:sz="4" w:space="0" w:color="auto"/>
              <w:right w:val="single" w:sz="4" w:space="0" w:color="auto"/>
            </w:tcBorders>
            <w:noWrap/>
          </w:tcPr>
          <w:p w14:paraId="5B293904"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77D236C"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w:t>
            </w:r>
          </w:p>
        </w:tc>
      </w:tr>
      <w:tr w:rsidR="00CA6F8F" w:rsidRPr="00D70964" w14:paraId="053F8809"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vAlign w:val="center"/>
            <w:hideMark/>
          </w:tcPr>
          <w:p w14:paraId="74ECABDD"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KPI-JCI 400 tph Scoria Crusher</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68A3FE3"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0C1B204" w14:textId="77777777" w:rsidR="00CA6F8F" w:rsidRPr="00B650E4" w:rsidRDefault="00CA6F8F"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51D73964"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11.19.2-2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8C18792"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437AC880"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86AB5E2"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10D081B6"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3,504,000 </w:t>
            </w:r>
          </w:p>
        </w:tc>
        <w:tc>
          <w:tcPr>
            <w:tcW w:w="985" w:type="dxa"/>
            <w:tcBorders>
              <w:top w:val="single" w:sz="4" w:space="0" w:color="auto"/>
              <w:left w:val="single" w:sz="4" w:space="0" w:color="auto"/>
              <w:bottom w:val="single" w:sz="4" w:space="0" w:color="auto"/>
              <w:right w:val="single" w:sz="4" w:space="0" w:color="auto"/>
            </w:tcBorders>
            <w:noWrap/>
          </w:tcPr>
          <w:p w14:paraId="2A0CD818"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49CAD44E"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0.95</w:t>
            </w:r>
          </w:p>
        </w:tc>
      </w:tr>
      <w:tr w:rsidR="00CA6F8F" w:rsidRPr="00D70964" w14:paraId="3CE5B00E"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vAlign w:val="center"/>
            <w:hideMark/>
          </w:tcPr>
          <w:p w14:paraId="7152709F"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Metso 400 tph Scoria Screen</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2B77C2D"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0.0007</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42379ED" w14:textId="77777777" w:rsidR="00CA6F8F" w:rsidRPr="00B650E4" w:rsidRDefault="00CA6F8F"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009600D"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11.19.2-2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32B6B33B"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606B67A"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0.0007</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6A932A34"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2AC6FC76"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3,504,000 </w:t>
            </w:r>
          </w:p>
        </w:tc>
        <w:tc>
          <w:tcPr>
            <w:tcW w:w="985" w:type="dxa"/>
            <w:tcBorders>
              <w:top w:val="single" w:sz="4" w:space="0" w:color="auto"/>
              <w:left w:val="single" w:sz="4" w:space="0" w:color="auto"/>
              <w:bottom w:val="single" w:sz="4" w:space="0" w:color="auto"/>
              <w:right w:val="single" w:sz="4" w:space="0" w:color="auto"/>
            </w:tcBorders>
            <w:noWrap/>
          </w:tcPr>
          <w:p w14:paraId="2ED0001A"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7CA0B8FD"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1.30</w:t>
            </w:r>
          </w:p>
        </w:tc>
      </w:tr>
      <w:tr w:rsidR="00CA6F8F" w:rsidRPr="00D70964" w14:paraId="693D6D4B"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vAlign w:val="center"/>
            <w:hideMark/>
          </w:tcPr>
          <w:p w14:paraId="529FE386"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Scoria Conveyor Transfer Points (10)</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AE86EBC"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1ED0115" w14:textId="77777777" w:rsidR="00CA6F8F" w:rsidRPr="00B650E4" w:rsidRDefault="00CA6F8F"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1C4F53DB"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11.19.2-2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A50A824"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34F2DAA"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0.00005</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F97C2A0"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C12554F"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3,504,000 </w:t>
            </w:r>
          </w:p>
        </w:tc>
        <w:tc>
          <w:tcPr>
            <w:tcW w:w="985" w:type="dxa"/>
            <w:tcBorders>
              <w:top w:val="single" w:sz="4" w:space="0" w:color="auto"/>
              <w:left w:val="single" w:sz="4" w:space="0" w:color="auto"/>
              <w:bottom w:val="single" w:sz="4" w:space="0" w:color="auto"/>
              <w:right w:val="single" w:sz="4" w:space="0" w:color="auto"/>
            </w:tcBorders>
            <w:noWrap/>
          </w:tcPr>
          <w:p w14:paraId="265F81BB"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3900A818"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0.81</w:t>
            </w:r>
          </w:p>
        </w:tc>
      </w:tr>
      <w:tr w:rsidR="00CA6F8F" w:rsidRPr="00D70964" w14:paraId="6D560E10"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vAlign w:val="center"/>
            <w:hideMark/>
          </w:tcPr>
          <w:p w14:paraId="7496C882"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Fragmented Stone Load-in</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7972381"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0.00002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5C39E481" w14:textId="77777777" w:rsidR="00CA6F8F" w:rsidRPr="00B650E4" w:rsidRDefault="00CA6F8F"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33FFFE22"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Table 11.19.2-2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EC52CF3"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D5A54DE"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0.00002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3D76CCBF"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11999E38"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3,504,000 </w:t>
            </w:r>
          </w:p>
        </w:tc>
        <w:tc>
          <w:tcPr>
            <w:tcW w:w="985" w:type="dxa"/>
            <w:tcBorders>
              <w:top w:val="single" w:sz="4" w:space="0" w:color="auto"/>
              <w:left w:val="single" w:sz="4" w:space="0" w:color="auto"/>
              <w:bottom w:val="single" w:sz="4" w:space="0" w:color="auto"/>
              <w:right w:val="single" w:sz="4" w:space="0" w:color="auto"/>
            </w:tcBorders>
            <w:noWrap/>
          </w:tcPr>
          <w:p w14:paraId="4D579439"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33DE2C4B"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0.03</w:t>
            </w:r>
          </w:p>
        </w:tc>
      </w:tr>
      <w:tr w:rsidR="00CA6F8F" w:rsidRPr="00D70964" w14:paraId="34F0731E"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vAlign w:val="center"/>
            <w:hideMark/>
          </w:tcPr>
          <w:p w14:paraId="19666D55"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Storage Pile Load-in and Load-out (2 piles)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97D108D"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DF0AD51" w14:textId="77777777" w:rsidR="00CA6F8F" w:rsidRPr="00B650E4" w:rsidRDefault="00CA6F8F"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/ton</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3535C9D4" w14:textId="77777777" w:rsidR="00CA6F8F" w:rsidRPr="00B650E4" w:rsidRDefault="00CA6F8F" w:rsidP="00D70964">
            <w:pPr>
              <w:widowControl/>
              <w:rPr>
                <w:rFonts w:ascii="Arial Narrow" w:hAnsi="Arial Narrow" w:cs="Calibri"/>
                <w:snapToGrid/>
                <w:sz w:val="18"/>
                <w:szCs w:val="18"/>
              </w:rPr>
            </w:pPr>
            <w:r w:rsidRPr="00B650E4">
              <w:rPr>
                <w:rFonts w:ascii="Arial Narrow" w:hAnsi="Arial Narrow" w:cs="Calibri"/>
                <w:snapToGrid/>
                <w:sz w:val="18"/>
                <w:szCs w:val="18"/>
              </w:rPr>
              <w:t>AP-42 13.2.4</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B8C95D7" w14:textId="77777777" w:rsidR="00CA6F8F" w:rsidRPr="00B650E4" w:rsidRDefault="00CA6F8F"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B5D526B"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0.0008</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62F8959" w14:textId="77777777" w:rsidR="00CA6F8F" w:rsidRPr="00B650E4" w:rsidRDefault="00CA6F8F"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38B4D0D5" w14:textId="77777777" w:rsidR="00CA6F8F" w:rsidRPr="00B650E4" w:rsidRDefault="00CA6F8F"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7,008,000 </w:t>
            </w:r>
          </w:p>
        </w:tc>
        <w:tc>
          <w:tcPr>
            <w:tcW w:w="985" w:type="dxa"/>
            <w:tcBorders>
              <w:top w:val="single" w:sz="4" w:space="0" w:color="auto"/>
              <w:left w:val="single" w:sz="4" w:space="0" w:color="auto"/>
              <w:bottom w:val="single" w:sz="4" w:space="0" w:color="auto"/>
              <w:right w:val="single" w:sz="4" w:space="0" w:color="auto"/>
            </w:tcBorders>
            <w:noWrap/>
          </w:tcPr>
          <w:p w14:paraId="0BBC4962" w14:textId="77777777" w:rsidR="00CA6F8F" w:rsidRDefault="00CA6F8F">
            <w:r w:rsidRPr="00F01DA2">
              <w:rPr>
                <w:rFonts w:ascii="Arial Narrow" w:hAnsi="Arial Narrow" w:cs="Calibri"/>
                <w:snapToGrid/>
                <w:color w:val="000000"/>
                <w:sz w:val="18"/>
                <w:szCs w:val="18"/>
              </w:rPr>
              <w:t xml:space="preserve">tons/year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157EB73" w14:textId="77777777" w:rsidR="00CA6F8F" w:rsidRPr="00B650E4" w:rsidRDefault="00CA6F8F"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2.79</w:t>
            </w:r>
          </w:p>
        </w:tc>
      </w:tr>
      <w:tr w:rsidR="0006069D" w:rsidRPr="00D70964" w14:paraId="3B3AEDFF"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vAlign w:val="center"/>
            <w:hideMark/>
          </w:tcPr>
          <w:p w14:paraId="077D25A9"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Scoria Haul Road</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71A7D1D" w14:textId="77777777" w:rsidR="00D70964" w:rsidRPr="00B650E4" w:rsidRDefault="00D70964"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3.32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7E3EAEA1" w14:textId="77777777" w:rsidR="00D70964" w:rsidRPr="00B650E4" w:rsidRDefault="00D70964"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/VMT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45BE424F"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F02B93A"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688A876" w14:textId="77777777" w:rsidR="00D70964" w:rsidRPr="00B650E4" w:rsidRDefault="00D70964"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3.32</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3B367CC" w14:textId="77777777" w:rsidR="00D70964" w:rsidRPr="00B650E4" w:rsidRDefault="00D70964" w:rsidP="00D70964">
            <w:pPr>
              <w:widowControl/>
              <w:rPr>
                <w:rFonts w:ascii="Arial Narrow" w:hAnsi="Arial Narrow" w:cs="Calibri"/>
                <w:snapToGrid/>
                <w:color w:val="000000"/>
                <w:sz w:val="18"/>
                <w:szCs w:val="18"/>
              </w:rPr>
            </w:pPr>
            <w:proofErr w:type="spellStart"/>
            <w:r w:rsidRPr="00B650E4">
              <w:rPr>
                <w:rFonts w:ascii="Arial Narrow" w:hAnsi="Arial Narrow" w:cs="Calibri"/>
                <w:snapToGrid/>
                <w:color w:val="000000"/>
                <w:sz w:val="18"/>
                <w:szCs w:val="18"/>
              </w:rPr>
              <w:t>lb</w:t>
            </w:r>
            <w:proofErr w:type="spellEnd"/>
            <w:r w:rsidRPr="00B650E4">
              <w:rPr>
                <w:rFonts w:ascii="Arial Narrow" w:hAnsi="Arial Narrow" w:cs="Calibri"/>
                <w:snapToGrid/>
                <w:color w:val="000000"/>
                <w:sz w:val="18"/>
                <w:szCs w:val="18"/>
              </w:rPr>
              <w:t>/ton</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64A1C80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 xml:space="preserve">        1,840 </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2D83F3B0"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VMT</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3A28686D" w14:textId="77777777" w:rsidR="00D70964" w:rsidRPr="00B650E4" w:rsidRDefault="00D70964" w:rsidP="00D70964">
            <w:pPr>
              <w:widowControl/>
              <w:jc w:val="right"/>
              <w:rPr>
                <w:rFonts w:ascii="Arial Narrow" w:hAnsi="Arial Narrow" w:cs="Calibri"/>
                <w:snapToGrid/>
                <w:sz w:val="18"/>
                <w:szCs w:val="18"/>
              </w:rPr>
            </w:pPr>
            <w:r w:rsidRPr="00B650E4">
              <w:rPr>
                <w:rFonts w:ascii="Arial Narrow" w:hAnsi="Arial Narrow" w:cs="Calibri"/>
                <w:snapToGrid/>
                <w:sz w:val="18"/>
                <w:szCs w:val="18"/>
              </w:rPr>
              <w:t>3.05</w:t>
            </w:r>
          </w:p>
        </w:tc>
      </w:tr>
      <w:tr w:rsidR="0006069D" w:rsidRPr="00D70964" w14:paraId="3D5A37EF"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5EC925A7"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Access Road</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65B66596"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0.0771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2164173E" w14:textId="77777777" w:rsidR="00D70964" w:rsidRPr="00B650E4" w:rsidRDefault="00D70964"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/VMT</w:t>
            </w: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17DC60A5" w14:textId="77777777" w:rsidR="00D70964" w:rsidRPr="00B650E4" w:rsidRDefault="00D70964" w:rsidP="00D70964">
            <w:pPr>
              <w:widowControl/>
              <w:rPr>
                <w:rFonts w:ascii="Arial Narrow" w:hAnsi="Arial Narrow" w:cs="Calibri"/>
                <w:snapToGrid/>
                <w:sz w:val="18"/>
                <w:szCs w:val="18"/>
              </w:rPr>
            </w:pPr>
            <w:r w:rsidRPr="00B650E4">
              <w:rPr>
                <w:rFonts w:ascii="Arial Narrow" w:hAnsi="Arial Narrow" w:cs="Calibri"/>
                <w:snapToGrid/>
                <w:sz w:val="18"/>
                <w:szCs w:val="18"/>
              </w:rPr>
              <w:t>AP-42 13.2.2</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7C74597A" w14:textId="77777777" w:rsidR="00D70964" w:rsidRPr="00B650E4" w:rsidRDefault="00D70964" w:rsidP="00D70964">
            <w:pPr>
              <w:widowControl/>
              <w:jc w:val="center"/>
              <w:rPr>
                <w:rFonts w:ascii="Arial Narrow" w:hAnsi="Arial Narrow" w:cs="Calibri"/>
                <w:snapToGrid/>
                <w:color w:val="000000"/>
                <w:sz w:val="18"/>
                <w:szCs w:val="18"/>
              </w:rPr>
            </w:pPr>
            <w:r w:rsidRPr="00B650E4">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16999EB9"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0.0771</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1E6AED5C" w14:textId="77777777" w:rsidR="00D70964" w:rsidRPr="00B650E4" w:rsidRDefault="00D70964" w:rsidP="00D70964">
            <w:pPr>
              <w:widowControl/>
              <w:rPr>
                <w:rFonts w:ascii="Arial Narrow" w:hAnsi="Arial Narrow" w:cs="Calibri"/>
                <w:snapToGrid/>
                <w:sz w:val="18"/>
                <w:szCs w:val="18"/>
              </w:rPr>
            </w:pPr>
            <w:proofErr w:type="spellStart"/>
            <w:r w:rsidRPr="00B650E4">
              <w:rPr>
                <w:rFonts w:ascii="Arial Narrow" w:hAnsi="Arial Narrow" w:cs="Calibri"/>
                <w:snapToGrid/>
                <w:sz w:val="18"/>
                <w:szCs w:val="18"/>
              </w:rPr>
              <w:t>lb</w:t>
            </w:r>
            <w:proofErr w:type="spellEnd"/>
            <w:r w:rsidRPr="00B650E4">
              <w:rPr>
                <w:rFonts w:ascii="Arial Narrow" w:hAnsi="Arial Narrow" w:cs="Calibri"/>
                <w:snapToGrid/>
                <w:sz w:val="18"/>
                <w:szCs w:val="18"/>
              </w:rPr>
              <w:t>/VMT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0720A736"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19,250</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0ABB6C5B" w14:textId="77777777" w:rsidR="00D70964" w:rsidRPr="00B650E4" w:rsidRDefault="00D70964"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VMT</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53389934" w14:textId="77777777" w:rsidR="00D70964" w:rsidRPr="00B650E4" w:rsidRDefault="00D70964"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0.74</w:t>
            </w:r>
          </w:p>
        </w:tc>
      </w:tr>
      <w:tr w:rsidR="000A2F63" w:rsidRPr="00D70964" w14:paraId="0AC644A3" w14:textId="77777777" w:rsidTr="00CA6F8F">
        <w:trPr>
          <w:trHeight w:hRule="exact" w:val="259"/>
        </w:trPr>
        <w:tc>
          <w:tcPr>
            <w:tcW w:w="3460" w:type="dxa"/>
            <w:tcBorders>
              <w:top w:val="single" w:sz="4" w:space="0" w:color="auto"/>
              <w:left w:val="single" w:sz="4" w:space="0" w:color="auto"/>
              <w:bottom w:val="single" w:sz="4" w:space="0" w:color="auto"/>
              <w:right w:val="single" w:sz="4" w:space="0" w:color="auto"/>
            </w:tcBorders>
            <w:noWrap/>
            <w:vAlign w:val="center"/>
            <w:hideMark/>
          </w:tcPr>
          <w:p w14:paraId="49208FB6" w14:textId="77777777" w:rsidR="000A2F63" w:rsidRPr="00B650E4" w:rsidRDefault="000A2F63" w:rsidP="00D70964">
            <w:pPr>
              <w:widowControl/>
              <w:rPr>
                <w:rFonts w:ascii="Arial Narrow" w:hAnsi="Arial Narrow" w:cs="Calibri"/>
                <w:snapToGrid/>
                <w:color w:val="000000"/>
                <w:sz w:val="18"/>
                <w:szCs w:val="18"/>
              </w:rPr>
            </w:pPr>
            <w:r w:rsidRPr="00B650E4">
              <w:rPr>
                <w:rFonts w:ascii="Arial Narrow" w:hAnsi="Arial Narrow" w:cs="Calibri"/>
                <w:snapToGrid/>
                <w:color w:val="000000"/>
                <w:sz w:val="18"/>
                <w:szCs w:val="18"/>
              </w:rPr>
              <w:t>Nonroad Engine Sources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01360254" w14:textId="77777777" w:rsidR="000A2F63" w:rsidRDefault="000A2F63" w:rsidP="00B650E4">
            <w:pPr>
              <w:widowControl/>
              <w:jc w:val="center"/>
              <w:rPr>
                <w:rFonts w:ascii="Arial Narrow" w:hAnsi="Arial Narrow" w:cs="Calibri"/>
                <w:snapToGrid/>
                <w:color w:val="000000"/>
                <w:sz w:val="18"/>
                <w:szCs w:val="18"/>
              </w:rPr>
            </w:pPr>
            <w:r>
              <w:rPr>
                <w:rFonts w:ascii="Arial Narrow" w:hAnsi="Arial Narrow" w:cs="Calibri"/>
                <w:snapToGrid/>
                <w:color w:val="000000"/>
                <w:sz w:val="18"/>
                <w:szCs w:val="18"/>
              </w:rPr>
              <w:t>--</w:t>
            </w:r>
          </w:p>
          <w:p w14:paraId="1003EF64" w14:textId="77777777" w:rsidR="000A2F63" w:rsidRPr="00B650E4" w:rsidRDefault="000A2F63" w:rsidP="00B650E4">
            <w:pPr>
              <w:widowControl/>
              <w:jc w:val="center"/>
              <w:rPr>
                <w:rFonts w:ascii="Arial Narrow" w:hAnsi="Arial Narrow" w:cs="Calibri"/>
                <w:snapToGrid/>
                <w:color w:val="000000"/>
                <w:sz w:val="18"/>
                <w:szCs w:val="18"/>
              </w:rPr>
            </w:pP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02037C84" w14:textId="77777777" w:rsidR="000A2F63" w:rsidRDefault="000A2F63" w:rsidP="00B650E4">
            <w:pPr>
              <w:widowControl/>
              <w:jc w:val="center"/>
              <w:rPr>
                <w:rFonts w:ascii="Arial Narrow" w:hAnsi="Arial Narrow" w:cs="Calibri"/>
                <w:snapToGrid/>
                <w:color w:val="000000"/>
                <w:sz w:val="18"/>
                <w:szCs w:val="18"/>
              </w:rPr>
            </w:pPr>
            <w:r>
              <w:rPr>
                <w:rFonts w:ascii="Arial Narrow" w:hAnsi="Arial Narrow" w:cs="Calibri"/>
                <w:snapToGrid/>
                <w:color w:val="000000"/>
                <w:sz w:val="18"/>
                <w:szCs w:val="18"/>
              </w:rPr>
              <w:t>--</w:t>
            </w:r>
          </w:p>
          <w:p w14:paraId="5ACC80DF" w14:textId="77777777" w:rsidR="000A2F63" w:rsidRPr="00B650E4" w:rsidRDefault="000A2F63" w:rsidP="00B650E4">
            <w:pPr>
              <w:widowControl/>
              <w:jc w:val="center"/>
              <w:rPr>
                <w:rFonts w:ascii="Arial Narrow" w:hAnsi="Arial Narrow" w:cs="Calibri"/>
                <w:snapToGrid/>
                <w:color w:val="000000"/>
                <w:sz w:val="18"/>
                <w:szCs w:val="18"/>
              </w:rPr>
            </w:pPr>
          </w:p>
        </w:tc>
        <w:tc>
          <w:tcPr>
            <w:tcW w:w="2515" w:type="dxa"/>
            <w:tcBorders>
              <w:top w:val="single" w:sz="4" w:space="0" w:color="auto"/>
              <w:left w:val="single" w:sz="4" w:space="0" w:color="auto"/>
              <w:bottom w:val="single" w:sz="4" w:space="0" w:color="auto"/>
              <w:right w:val="single" w:sz="4" w:space="0" w:color="auto"/>
            </w:tcBorders>
            <w:noWrap/>
            <w:vAlign w:val="center"/>
            <w:hideMark/>
          </w:tcPr>
          <w:p w14:paraId="7278D3F3" w14:textId="77777777" w:rsidR="000A2F63" w:rsidRPr="00B650E4" w:rsidRDefault="000A2F63" w:rsidP="00D70964">
            <w:pPr>
              <w:widowControl/>
              <w:rPr>
                <w:rFonts w:ascii="Arial Narrow" w:hAnsi="Arial Narrow" w:cs="Calibri"/>
                <w:snapToGrid/>
                <w:sz w:val="18"/>
                <w:szCs w:val="18"/>
              </w:rPr>
            </w:pPr>
            <w:r w:rsidRPr="00B650E4">
              <w:rPr>
                <w:rFonts w:ascii="Arial Narrow" w:hAnsi="Arial Narrow" w:cs="Calibri"/>
                <w:snapToGrid/>
                <w:sz w:val="18"/>
                <w:szCs w:val="18"/>
              </w:rPr>
              <w:t>AP-42, Table 3.3-1 or Engine Specs.</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2067FDC7" w14:textId="77777777" w:rsidR="000A2F63" w:rsidRPr="00B650E4" w:rsidRDefault="000A2F63">
            <w:pPr>
              <w:widowControl/>
              <w:jc w:val="center"/>
              <w:rPr>
                <w:rFonts w:ascii="Arial Narrow" w:hAnsi="Arial Narrow" w:cs="Calibri"/>
                <w:snapToGrid/>
                <w:color w:val="000000"/>
                <w:sz w:val="18"/>
                <w:szCs w:val="18"/>
              </w:rPr>
            </w:pPr>
            <w:r w:rsidRPr="00981843">
              <w:rPr>
                <w:rFonts w:ascii="Arial Narrow" w:hAnsi="Arial Narrow" w:cs="Calibri"/>
                <w:snapToGrid/>
                <w:color w:val="000000"/>
                <w:sz w:val="18"/>
                <w:szCs w:val="18"/>
              </w:rPr>
              <w:t>--</w:t>
            </w:r>
          </w:p>
        </w:tc>
        <w:tc>
          <w:tcPr>
            <w:tcW w:w="900" w:type="dxa"/>
            <w:tcBorders>
              <w:top w:val="single" w:sz="4" w:space="0" w:color="auto"/>
              <w:left w:val="single" w:sz="4" w:space="0" w:color="auto"/>
              <w:bottom w:val="single" w:sz="4" w:space="0" w:color="auto"/>
              <w:right w:val="single" w:sz="4" w:space="0" w:color="auto"/>
            </w:tcBorders>
            <w:noWrap/>
            <w:vAlign w:val="center"/>
            <w:hideMark/>
          </w:tcPr>
          <w:p w14:paraId="507F6F5E" w14:textId="77777777" w:rsidR="000A2F63" w:rsidRPr="00B650E4" w:rsidRDefault="000A2F63" w:rsidP="00B650E4">
            <w:pPr>
              <w:widowControl/>
              <w:jc w:val="center"/>
              <w:rPr>
                <w:rFonts w:ascii="Arial Narrow" w:hAnsi="Arial Narrow" w:cs="Calibri"/>
                <w:snapToGrid/>
                <w:color w:val="000000"/>
                <w:sz w:val="18"/>
                <w:szCs w:val="18"/>
              </w:rPr>
            </w:pPr>
            <w:r w:rsidRPr="00981843">
              <w:rPr>
                <w:rFonts w:ascii="Arial Narrow" w:hAnsi="Arial Narrow" w:cs="Calibri"/>
                <w:snapToGrid/>
                <w:color w:val="000000"/>
                <w:sz w:val="18"/>
                <w:szCs w:val="18"/>
              </w:rPr>
              <w:t>--</w:t>
            </w:r>
          </w:p>
        </w:tc>
        <w:tc>
          <w:tcPr>
            <w:tcW w:w="990" w:type="dxa"/>
            <w:tcBorders>
              <w:top w:val="single" w:sz="4" w:space="0" w:color="auto"/>
              <w:left w:val="single" w:sz="4" w:space="0" w:color="auto"/>
              <w:bottom w:val="single" w:sz="4" w:space="0" w:color="auto"/>
              <w:right w:val="single" w:sz="4" w:space="0" w:color="auto"/>
            </w:tcBorders>
            <w:noWrap/>
            <w:vAlign w:val="center"/>
            <w:hideMark/>
          </w:tcPr>
          <w:p w14:paraId="43E04C34" w14:textId="77777777" w:rsidR="000A2F63" w:rsidRPr="00B650E4" w:rsidRDefault="000A2F63" w:rsidP="00B650E4">
            <w:pPr>
              <w:widowControl/>
              <w:jc w:val="center"/>
              <w:rPr>
                <w:rFonts w:ascii="Arial Narrow" w:hAnsi="Arial Narrow" w:cs="Calibri"/>
                <w:snapToGrid/>
                <w:color w:val="000000"/>
                <w:sz w:val="18"/>
                <w:szCs w:val="18"/>
              </w:rPr>
            </w:pPr>
            <w:r w:rsidRPr="00981843">
              <w:rPr>
                <w:rFonts w:ascii="Arial Narrow" w:hAnsi="Arial Narrow" w:cs="Calibri"/>
                <w:snapToGrid/>
                <w:color w:val="000000"/>
                <w:sz w:val="18"/>
                <w:szCs w:val="18"/>
              </w:rPr>
              <w:t>--</w:t>
            </w:r>
          </w:p>
        </w:tc>
        <w:tc>
          <w:tcPr>
            <w:tcW w:w="1564" w:type="dxa"/>
            <w:tcBorders>
              <w:top w:val="single" w:sz="4" w:space="0" w:color="auto"/>
              <w:left w:val="single" w:sz="4" w:space="0" w:color="auto"/>
              <w:bottom w:val="single" w:sz="4" w:space="0" w:color="auto"/>
              <w:right w:val="single" w:sz="4" w:space="0" w:color="auto"/>
            </w:tcBorders>
            <w:noWrap/>
            <w:vAlign w:val="center"/>
            <w:hideMark/>
          </w:tcPr>
          <w:p w14:paraId="0ED845AE" w14:textId="77777777" w:rsidR="000A2F63" w:rsidRPr="00B650E4" w:rsidRDefault="000A2F63" w:rsidP="00B650E4">
            <w:pPr>
              <w:widowControl/>
              <w:jc w:val="center"/>
              <w:rPr>
                <w:rFonts w:ascii="Arial Narrow" w:hAnsi="Arial Narrow" w:cs="Calibri"/>
                <w:snapToGrid/>
                <w:color w:val="000000"/>
                <w:sz w:val="18"/>
                <w:szCs w:val="18"/>
              </w:rPr>
            </w:pPr>
            <w:r w:rsidRPr="00981843">
              <w:rPr>
                <w:rFonts w:ascii="Arial Narrow" w:hAnsi="Arial Narrow" w:cs="Calibri"/>
                <w:snapToGrid/>
                <w:color w:val="000000"/>
                <w:sz w:val="18"/>
                <w:szCs w:val="18"/>
              </w:rPr>
              <w:t>--</w:t>
            </w:r>
          </w:p>
        </w:tc>
        <w:tc>
          <w:tcPr>
            <w:tcW w:w="985" w:type="dxa"/>
            <w:tcBorders>
              <w:top w:val="single" w:sz="4" w:space="0" w:color="auto"/>
              <w:left w:val="single" w:sz="4" w:space="0" w:color="auto"/>
              <w:bottom w:val="single" w:sz="4" w:space="0" w:color="auto"/>
              <w:right w:val="single" w:sz="4" w:space="0" w:color="auto"/>
            </w:tcBorders>
            <w:noWrap/>
            <w:vAlign w:val="center"/>
            <w:hideMark/>
          </w:tcPr>
          <w:p w14:paraId="19F5CF13" w14:textId="77777777" w:rsidR="000A2F63" w:rsidRPr="00B650E4" w:rsidRDefault="000A2F63" w:rsidP="00B650E4">
            <w:pPr>
              <w:widowControl/>
              <w:jc w:val="center"/>
              <w:rPr>
                <w:rFonts w:ascii="Arial Narrow" w:hAnsi="Arial Narrow" w:cs="Calibri"/>
                <w:snapToGrid/>
                <w:color w:val="000000"/>
                <w:sz w:val="18"/>
                <w:szCs w:val="18"/>
              </w:rPr>
            </w:pPr>
            <w:r w:rsidRPr="00981843">
              <w:rPr>
                <w:rFonts w:ascii="Arial Narrow" w:hAnsi="Arial Narrow" w:cs="Calibri"/>
                <w:snapToGrid/>
                <w:color w:val="000000"/>
                <w:sz w:val="18"/>
                <w:szCs w:val="18"/>
              </w:rPr>
              <w:t>--</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0615BB7C" w14:textId="77777777" w:rsidR="000A2F63" w:rsidRPr="00B650E4" w:rsidRDefault="000A2F63" w:rsidP="00D70964">
            <w:pPr>
              <w:widowControl/>
              <w:jc w:val="right"/>
              <w:rPr>
                <w:rFonts w:ascii="Arial Narrow" w:hAnsi="Arial Narrow" w:cs="Calibri"/>
                <w:snapToGrid/>
                <w:color w:val="000000"/>
                <w:sz w:val="18"/>
                <w:szCs w:val="18"/>
              </w:rPr>
            </w:pPr>
            <w:r w:rsidRPr="00B650E4">
              <w:rPr>
                <w:rFonts w:ascii="Arial Narrow" w:hAnsi="Arial Narrow" w:cs="Calibri"/>
                <w:snapToGrid/>
                <w:color w:val="000000"/>
                <w:sz w:val="18"/>
                <w:szCs w:val="18"/>
              </w:rPr>
              <w:t>24.52</w:t>
            </w:r>
          </w:p>
        </w:tc>
      </w:tr>
      <w:tr w:rsidR="00D70964" w:rsidRPr="00D70964" w14:paraId="05AE1895" w14:textId="77777777" w:rsidTr="00CA6F8F">
        <w:trPr>
          <w:trHeight w:hRule="exact" w:val="226"/>
        </w:trPr>
        <w:tc>
          <w:tcPr>
            <w:tcW w:w="13204" w:type="dxa"/>
            <w:gridSpan w:val="9"/>
            <w:tcBorders>
              <w:top w:val="single" w:sz="4" w:space="0" w:color="auto"/>
              <w:left w:val="single" w:sz="4" w:space="0" w:color="auto"/>
              <w:bottom w:val="single" w:sz="4" w:space="0" w:color="auto"/>
              <w:right w:val="single" w:sz="4" w:space="0" w:color="auto"/>
            </w:tcBorders>
            <w:vAlign w:val="bottom"/>
            <w:hideMark/>
          </w:tcPr>
          <w:p w14:paraId="7343EAB7"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Total F</w:t>
            </w:r>
            <w:r w:rsidR="001D6565">
              <w:rPr>
                <w:rFonts w:ascii="Arial Narrow" w:hAnsi="Arial Narrow" w:cs="Calibri"/>
                <w:b/>
                <w:snapToGrid/>
                <w:sz w:val="18"/>
                <w:szCs w:val="18"/>
              </w:rPr>
              <w:t>ugitive Emissions [tons/</w:t>
            </w:r>
            <w:proofErr w:type="gramStart"/>
            <w:r w:rsidR="001D6565">
              <w:rPr>
                <w:rFonts w:ascii="Arial Narrow" w:hAnsi="Arial Narrow" w:cs="Calibri"/>
                <w:b/>
                <w:snapToGrid/>
                <w:sz w:val="18"/>
                <w:szCs w:val="18"/>
              </w:rPr>
              <w:t>year</w:t>
            </w:r>
            <w:r w:rsidRPr="00B650E4">
              <w:rPr>
                <w:rFonts w:ascii="Arial Narrow" w:hAnsi="Arial Narrow" w:cs="Calibri"/>
                <w:b/>
                <w:snapToGrid/>
                <w:sz w:val="18"/>
                <w:szCs w:val="18"/>
              </w:rPr>
              <w:t xml:space="preserve">]  </w:t>
            </w:r>
            <w:r w:rsidRPr="00B650E4">
              <w:rPr>
                <w:rFonts w:ascii="Arial Narrow" w:hAnsi="Arial Narrow" w:cs="Calibri"/>
                <w:b/>
                <w:snapToGrid/>
                <w:sz w:val="16"/>
                <w:szCs w:val="18"/>
              </w:rPr>
              <w:t>►</w:t>
            </w:r>
            <w:proofErr w:type="gramEnd"/>
          </w:p>
          <w:p w14:paraId="0F9075F4"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 </w:t>
            </w:r>
          </w:p>
          <w:p w14:paraId="3409D4B4"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 </w:t>
            </w:r>
          </w:p>
          <w:p w14:paraId="7831C6AB"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 </w:t>
            </w:r>
          </w:p>
          <w:p w14:paraId="289F80B0"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 </w:t>
            </w:r>
          </w:p>
          <w:p w14:paraId="0A18AF71"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 </w:t>
            </w:r>
          </w:p>
          <w:p w14:paraId="700F2ACF" w14:textId="77777777" w:rsidR="00D70964" w:rsidRPr="00B650E4" w:rsidRDefault="00D70964" w:rsidP="00B650E4">
            <w:pPr>
              <w:widowControl/>
              <w:jc w:val="right"/>
              <w:rPr>
                <w:rFonts w:ascii="Arial Narrow" w:hAnsi="Arial Narrow" w:cs="Calibri"/>
                <w:b/>
                <w:snapToGrid/>
                <w:sz w:val="18"/>
                <w:szCs w:val="18"/>
              </w:rPr>
            </w:pPr>
            <w:r w:rsidRPr="00B650E4">
              <w:rPr>
                <w:rFonts w:ascii="Arial Narrow" w:hAnsi="Arial Narrow" w:cs="Calibri"/>
                <w:b/>
                <w:snapToGrid/>
                <w:sz w:val="18"/>
                <w:szCs w:val="18"/>
              </w:rPr>
              <w:t> </w:t>
            </w:r>
          </w:p>
        </w:tc>
        <w:tc>
          <w:tcPr>
            <w:tcW w:w="1085" w:type="dxa"/>
            <w:tcBorders>
              <w:top w:val="single" w:sz="4" w:space="0" w:color="auto"/>
              <w:left w:val="single" w:sz="4" w:space="0" w:color="auto"/>
              <w:bottom w:val="single" w:sz="4" w:space="0" w:color="auto"/>
              <w:right w:val="single" w:sz="4" w:space="0" w:color="auto"/>
            </w:tcBorders>
            <w:noWrap/>
            <w:tcMar>
              <w:right w:w="158" w:type="dxa"/>
            </w:tcMar>
            <w:vAlign w:val="center"/>
            <w:hideMark/>
          </w:tcPr>
          <w:p w14:paraId="10EA4036" w14:textId="77777777" w:rsidR="00D70964" w:rsidRPr="00B650E4" w:rsidRDefault="00CE43F3">
            <w:pPr>
              <w:widowControl/>
              <w:jc w:val="right"/>
              <w:rPr>
                <w:rFonts w:ascii="Arial Narrow" w:hAnsi="Arial Narrow" w:cs="Calibri"/>
                <w:b/>
                <w:snapToGrid/>
                <w:sz w:val="18"/>
                <w:szCs w:val="18"/>
              </w:rPr>
            </w:pPr>
            <w:r>
              <w:rPr>
                <w:rFonts w:ascii="Arial Narrow" w:hAnsi="Arial Narrow" w:cs="Calibri"/>
                <w:b/>
                <w:snapToGrid/>
                <w:sz w:val="18"/>
                <w:szCs w:val="18"/>
              </w:rPr>
              <w:t>1396.76</w:t>
            </w:r>
          </w:p>
        </w:tc>
      </w:tr>
    </w:tbl>
    <w:p w14:paraId="02F1D21E" w14:textId="77777777" w:rsidR="00EF234E" w:rsidRDefault="00EF234E" w:rsidP="00C2568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094"/>
        <w:rPr>
          <w:rFonts w:ascii="Garamond" w:hAnsi="Garamond"/>
          <w:szCs w:val="24"/>
        </w:rPr>
      </w:pPr>
    </w:p>
    <w:p w14:paraId="12166F0A" w14:textId="77777777" w:rsidR="00531C5F" w:rsidRDefault="00531C5F" w:rsidP="00C2568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094"/>
        <w:rPr>
          <w:rFonts w:ascii="Garamond" w:hAnsi="Garamond"/>
          <w:szCs w:val="24"/>
        </w:rPr>
      </w:pPr>
    </w:p>
    <w:p w14:paraId="01AE9793" w14:textId="77777777" w:rsidR="00531C5F" w:rsidRDefault="00531C5F" w:rsidP="00C2568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094"/>
        <w:rPr>
          <w:rFonts w:ascii="Garamond" w:hAnsi="Garamond"/>
          <w:szCs w:val="24"/>
        </w:rPr>
      </w:pPr>
    </w:p>
    <w:tbl>
      <w:tblPr>
        <w:tblW w:w="14065" w:type="dxa"/>
        <w:tblInd w:w="43" w:type="dxa"/>
        <w:tblLook w:val="04A0" w:firstRow="1" w:lastRow="0" w:firstColumn="1" w:lastColumn="0" w:noHBand="0" w:noVBand="1"/>
      </w:tblPr>
      <w:tblGrid>
        <w:gridCol w:w="3698"/>
        <w:gridCol w:w="852"/>
        <w:gridCol w:w="760"/>
        <w:gridCol w:w="2888"/>
        <w:gridCol w:w="851"/>
        <w:gridCol w:w="851"/>
        <w:gridCol w:w="851"/>
        <w:gridCol w:w="1274"/>
        <w:gridCol w:w="1020"/>
        <w:gridCol w:w="1020"/>
      </w:tblGrid>
      <w:tr w:rsidR="001D6565" w:rsidRPr="00531C5F" w14:paraId="7D4B5DAE" w14:textId="77777777" w:rsidTr="00B650E4">
        <w:trPr>
          <w:trHeight w:val="286"/>
        </w:trPr>
        <w:tc>
          <w:tcPr>
            <w:tcW w:w="14065" w:type="dxa"/>
            <w:gridSpan w:val="10"/>
            <w:noWrap/>
            <w:tcMar>
              <w:left w:w="43" w:type="dxa"/>
              <w:right w:w="43" w:type="dxa"/>
            </w:tcMar>
            <w:vAlign w:val="center"/>
          </w:tcPr>
          <w:p w14:paraId="21F98AB7" w14:textId="77777777" w:rsidR="001D6565" w:rsidRPr="00B650E4" w:rsidRDefault="001D6565" w:rsidP="00F6417D">
            <w:pPr>
              <w:pStyle w:val="ListParagraph"/>
              <w:widowControl/>
              <w:numPr>
                <w:ilvl w:val="1"/>
                <w:numId w:val="10"/>
              </w:numPr>
              <w:ind w:left="447" w:hanging="360"/>
              <w:rPr>
                <w:rFonts w:ascii="Arial Narrow" w:hAnsi="Arial Narrow" w:cs="Calibri"/>
                <w:b/>
                <w:snapToGrid/>
                <w:color w:val="000000"/>
                <w:sz w:val="18"/>
                <w:szCs w:val="22"/>
              </w:rPr>
            </w:pPr>
            <w:r w:rsidRPr="00B650E4">
              <w:rPr>
                <w:rFonts w:ascii="Arial Narrow" w:hAnsi="Arial Narrow" w:cs="Calibri"/>
                <w:b/>
                <w:snapToGrid/>
                <w:color w:val="000000"/>
                <w:sz w:val="18"/>
                <w:szCs w:val="22"/>
              </w:rPr>
              <w:t xml:space="preserve">Annual Stationary </w:t>
            </w:r>
            <w:r w:rsidR="00FA1BD0">
              <w:rPr>
                <w:rFonts w:ascii="Arial Narrow" w:hAnsi="Arial Narrow" w:cs="Calibri"/>
                <w:b/>
                <w:snapToGrid/>
                <w:color w:val="000000"/>
                <w:sz w:val="18"/>
                <w:szCs w:val="22"/>
              </w:rPr>
              <w:t xml:space="preserve">Source </w:t>
            </w:r>
            <w:r w:rsidR="000A2F63">
              <w:rPr>
                <w:rFonts w:ascii="Arial Narrow" w:hAnsi="Arial Narrow" w:cs="Calibri"/>
                <w:b/>
                <w:snapToGrid/>
                <w:color w:val="000000"/>
                <w:sz w:val="18"/>
                <w:szCs w:val="22"/>
              </w:rPr>
              <w:t>PM</w:t>
            </w:r>
            <w:r w:rsidR="000A2F63" w:rsidRPr="00B650E4">
              <w:rPr>
                <w:rFonts w:ascii="Arial Narrow" w:hAnsi="Arial Narrow" w:cs="Calibri"/>
                <w:b/>
                <w:snapToGrid/>
                <w:color w:val="000000"/>
                <w:sz w:val="18"/>
                <w:szCs w:val="22"/>
                <w:vertAlign w:val="subscript"/>
              </w:rPr>
              <w:t>10</w:t>
            </w:r>
            <w:r w:rsidR="000A2F63">
              <w:rPr>
                <w:rFonts w:ascii="Arial Narrow" w:hAnsi="Arial Narrow" w:cs="Calibri"/>
                <w:b/>
                <w:snapToGrid/>
                <w:color w:val="000000"/>
                <w:sz w:val="18"/>
                <w:szCs w:val="22"/>
              </w:rPr>
              <w:t xml:space="preserve"> </w:t>
            </w:r>
            <w:r w:rsidRPr="00B650E4">
              <w:rPr>
                <w:rFonts w:ascii="Arial Narrow" w:hAnsi="Arial Narrow" w:cs="Calibri"/>
                <w:b/>
                <w:snapToGrid/>
                <w:color w:val="000000"/>
                <w:sz w:val="18"/>
                <w:szCs w:val="22"/>
              </w:rPr>
              <w:t>Emissions [Non-Fugitive]</w:t>
            </w:r>
          </w:p>
        </w:tc>
      </w:tr>
      <w:tr w:rsidR="001D6565" w:rsidRPr="00531C5F" w14:paraId="0BA48875" w14:textId="77777777" w:rsidTr="00B650E4">
        <w:trPr>
          <w:trHeight w:val="81"/>
        </w:trPr>
        <w:tc>
          <w:tcPr>
            <w:tcW w:w="3698" w:type="dxa"/>
            <w:tcBorders>
              <w:bottom w:val="single" w:sz="4" w:space="0" w:color="auto"/>
            </w:tcBorders>
            <w:noWrap/>
            <w:tcMar>
              <w:left w:w="43" w:type="dxa"/>
              <w:right w:w="43" w:type="dxa"/>
            </w:tcMar>
            <w:vAlign w:val="bottom"/>
          </w:tcPr>
          <w:p w14:paraId="4F55CCD4" w14:textId="77777777" w:rsidR="001D6565" w:rsidRPr="00531C5F" w:rsidRDefault="001D6565" w:rsidP="00531C5F">
            <w:pPr>
              <w:widowControl/>
              <w:rPr>
                <w:rFonts w:ascii="Arial Narrow" w:hAnsi="Arial Narrow" w:cs="Calibri"/>
                <w:snapToGrid/>
                <w:color w:val="000000"/>
                <w:sz w:val="18"/>
                <w:szCs w:val="22"/>
              </w:rPr>
            </w:pPr>
          </w:p>
        </w:tc>
        <w:tc>
          <w:tcPr>
            <w:tcW w:w="1612" w:type="dxa"/>
            <w:gridSpan w:val="2"/>
            <w:tcBorders>
              <w:bottom w:val="single" w:sz="4" w:space="0" w:color="auto"/>
            </w:tcBorders>
            <w:noWrap/>
            <w:tcMar>
              <w:left w:w="43" w:type="dxa"/>
              <w:right w:w="43" w:type="dxa"/>
            </w:tcMar>
            <w:vAlign w:val="bottom"/>
          </w:tcPr>
          <w:p w14:paraId="299FBB28" w14:textId="77777777" w:rsidR="001D6565" w:rsidRDefault="001D6565" w:rsidP="00531C5F">
            <w:pPr>
              <w:widowControl/>
              <w:rPr>
                <w:rFonts w:ascii="Arial Narrow" w:hAnsi="Arial Narrow" w:cs="Calibri"/>
                <w:snapToGrid/>
                <w:color w:val="000000"/>
                <w:sz w:val="18"/>
                <w:szCs w:val="22"/>
              </w:rPr>
            </w:pPr>
          </w:p>
        </w:tc>
        <w:tc>
          <w:tcPr>
            <w:tcW w:w="2888" w:type="dxa"/>
            <w:tcBorders>
              <w:bottom w:val="single" w:sz="4" w:space="0" w:color="auto"/>
            </w:tcBorders>
            <w:noWrap/>
            <w:tcMar>
              <w:left w:w="43" w:type="dxa"/>
              <w:right w:w="43" w:type="dxa"/>
            </w:tcMar>
            <w:vAlign w:val="bottom"/>
          </w:tcPr>
          <w:p w14:paraId="6FDBB4B6" w14:textId="77777777" w:rsidR="001D6565" w:rsidRPr="00531C5F" w:rsidRDefault="001D6565" w:rsidP="00531C5F">
            <w:pPr>
              <w:widowControl/>
              <w:rPr>
                <w:rFonts w:ascii="Arial Narrow" w:hAnsi="Arial Narrow" w:cs="Calibri"/>
                <w:snapToGrid/>
                <w:color w:val="000000"/>
                <w:sz w:val="18"/>
                <w:szCs w:val="22"/>
              </w:rPr>
            </w:pPr>
          </w:p>
        </w:tc>
        <w:tc>
          <w:tcPr>
            <w:tcW w:w="2553" w:type="dxa"/>
            <w:gridSpan w:val="3"/>
            <w:tcBorders>
              <w:bottom w:val="single" w:sz="4" w:space="0" w:color="auto"/>
            </w:tcBorders>
            <w:noWrap/>
            <w:tcMar>
              <w:left w:w="43" w:type="dxa"/>
              <w:right w:w="43" w:type="dxa"/>
            </w:tcMar>
            <w:vAlign w:val="bottom"/>
          </w:tcPr>
          <w:p w14:paraId="5AB09962" w14:textId="77777777" w:rsidR="001D6565" w:rsidRPr="00531C5F" w:rsidRDefault="001D6565" w:rsidP="00531C5F">
            <w:pPr>
              <w:widowControl/>
              <w:rPr>
                <w:rFonts w:ascii="Arial Narrow" w:hAnsi="Arial Narrow" w:cs="Calibri"/>
                <w:snapToGrid/>
                <w:color w:val="000000"/>
                <w:sz w:val="18"/>
                <w:szCs w:val="22"/>
              </w:rPr>
            </w:pPr>
          </w:p>
        </w:tc>
        <w:tc>
          <w:tcPr>
            <w:tcW w:w="1274" w:type="dxa"/>
            <w:tcBorders>
              <w:bottom w:val="single" w:sz="4" w:space="0" w:color="auto"/>
            </w:tcBorders>
            <w:noWrap/>
            <w:tcMar>
              <w:left w:w="43" w:type="dxa"/>
              <w:right w:w="43" w:type="dxa"/>
            </w:tcMar>
            <w:vAlign w:val="bottom"/>
          </w:tcPr>
          <w:p w14:paraId="43F93AC3" w14:textId="77777777" w:rsidR="001D6565" w:rsidRPr="00531C5F" w:rsidRDefault="001D6565" w:rsidP="00531C5F">
            <w:pPr>
              <w:widowControl/>
              <w:rPr>
                <w:rFonts w:ascii="Arial Narrow" w:hAnsi="Arial Narrow" w:cs="Calibri"/>
                <w:snapToGrid/>
                <w:color w:val="000000"/>
                <w:sz w:val="18"/>
                <w:szCs w:val="22"/>
              </w:rPr>
            </w:pPr>
          </w:p>
        </w:tc>
        <w:tc>
          <w:tcPr>
            <w:tcW w:w="1020" w:type="dxa"/>
            <w:tcBorders>
              <w:bottom w:val="single" w:sz="4" w:space="0" w:color="auto"/>
            </w:tcBorders>
            <w:noWrap/>
            <w:tcMar>
              <w:left w:w="43" w:type="dxa"/>
              <w:right w:w="43" w:type="dxa"/>
            </w:tcMar>
            <w:vAlign w:val="bottom"/>
          </w:tcPr>
          <w:p w14:paraId="4B5035D6" w14:textId="77777777" w:rsidR="001D6565" w:rsidRPr="00531C5F" w:rsidRDefault="001D6565" w:rsidP="00531C5F">
            <w:pPr>
              <w:widowControl/>
              <w:rPr>
                <w:rFonts w:ascii="Arial Narrow" w:hAnsi="Arial Narrow" w:cs="Calibri"/>
                <w:snapToGrid/>
                <w:color w:val="000000"/>
                <w:sz w:val="18"/>
                <w:szCs w:val="22"/>
              </w:rPr>
            </w:pPr>
          </w:p>
        </w:tc>
        <w:tc>
          <w:tcPr>
            <w:tcW w:w="1020" w:type="dxa"/>
            <w:tcBorders>
              <w:bottom w:val="single" w:sz="4" w:space="0" w:color="auto"/>
            </w:tcBorders>
            <w:noWrap/>
            <w:tcMar>
              <w:left w:w="43" w:type="dxa"/>
              <w:right w:w="43" w:type="dxa"/>
            </w:tcMar>
            <w:vAlign w:val="bottom"/>
          </w:tcPr>
          <w:p w14:paraId="5F2E3B44" w14:textId="77777777" w:rsidR="001D6565" w:rsidRPr="00531C5F" w:rsidRDefault="001D6565" w:rsidP="00531C5F">
            <w:pPr>
              <w:widowControl/>
              <w:rPr>
                <w:rFonts w:ascii="Arial Narrow" w:hAnsi="Arial Narrow" w:cs="Calibri"/>
                <w:snapToGrid/>
                <w:color w:val="000000"/>
                <w:sz w:val="18"/>
                <w:szCs w:val="22"/>
              </w:rPr>
            </w:pPr>
          </w:p>
        </w:tc>
      </w:tr>
      <w:tr w:rsidR="00FA1BD0" w:rsidRPr="00531C5F" w14:paraId="71A25660" w14:textId="77777777" w:rsidTr="00B650E4">
        <w:trPr>
          <w:trHeight w:val="286"/>
        </w:trPr>
        <w:tc>
          <w:tcPr>
            <w:tcW w:w="3698" w:type="dxa"/>
            <w:vMerge w:val="restart"/>
            <w:tcBorders>
              <w:top w:val="single" w:sz="4" w:space="0" w:color="auto"/>
              <w:left w:val="single" w:sz="4" w:space="0" w:color="auto"/>
              <w:right w:val="single" w:sz="4" w:space="0" w:color="auto"/>
            </w:tcBorders>
            <w:noWrap/>
            <w:tcMar>
              <w:left w:w="43" w:type="dxa"/>
              <w:right w:w="43" w:type="dxa"/>
            </w:tcMar>
            <w:vAlign w:val="bottom"/>
            <w:hideMark/>
          </w:tcPr>
          <w:p w14:paraId="4213A16F" w14:textId="77777777" w:rsidR="00FA1BD0" w:rsidRPr="00B650E4" w:rsidRDefault="00FA1BD0" w:rsidP="00B650E4">
            <w:pPr>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Activity Description</w:t>
            </w:r>
          </w:p>
        </w:tc>
        <w:tc>
          <w:tcPr>
            <w:tcW w:w="4500" w:type="dxa"/>
            <w:gridSpan w:val="3"/>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624EA42"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PM</w:t>
            </w:r>
            <w:r w:rsidRPr="00B650E4">
              <w:rPr>
                <w:rFonts w:ascii="Arial Narrow" w:hAnsi="Arial Narrow" w:cs="Calibri"/>
                <w:b/>
                <w:snapToGrid/>
                <w:color w:val="000000"/>
                <w:sz w:val="18"/>
                <w:szCs w:val="22"/>
                <w:vertAlign w:val="subscript"/>
              </w:rPr>
              <w:t>10</w:t>
            </w:r>
            <w:r w:rsidRPr="00B650E4">
              <w:rPr>
                <w:rFonts w:ascii="Arial Narrow" w:hAnsi="Arial Narrow" w:cs="Calibri"/>
                <w:b/>
                <w:snapToGrid/>
                <w:color w:val="000000"/>
                <w:sz w:val="18"/>
                <w:szCs w:val="22"/>
              </w:rPr>
              <w:t xml:space="preserve"> Emission Factor</w:t>
            </w:r>
          </w:p>
        </w:tc>
        <w:tc>
          <w:tcPr>
            <w:tcW w:w="2553" w:type="dxa"/>
            <w:gridSpan w:val="3"/>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13B8BAA"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Controlled Emission Factor</w:t>
            </w:r>
          </w:p>
        </w:tc>
        <w:tc>
          <w:tcPr>
            <w:tcW w:w="2294" w:type="dxa"/>
            <w:gridSpan w:val="2"/>
            <w:vMerge w:val="restar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469E09B" w14:textId="77777777" w:rsidR="00FA1BD0" w:rsidRPr="00B650E4" w:rsidRDefault="00FA1BD0" w:rsidP="00B650E4">
            <w:pPr>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Activity Rate</w:t>
            </w:r>
            <w:r w:rsidR="006223FE" w:rsidRPr="00B43A2C">
              <w:rPr>
                <w:rFonts w:ascii="Arial Narrow" w:hAnsi="Arial Narrow" w:cs="Calibri"/>
                <w:b/>
                <w:i/>
                <w:snapToGrid/>
                <w:sz w:val="20"/>
                <w:szCs w:val="22"/>
                <w:vertAlign w:val="superscript"/>
              </w:rPr>
              <w:t>1</w:t>
            </w:r>
          </w:p>
        </w:tc>
        <w:tc>
          <w:tcPr>
            <w:tcW w:w="1020" w:type="dxa"/>
            <w:vMerge w:val="restart"/>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CDA9113"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PM</w:t>
            </w:r>
            <w:r w:rsidRPr="00B650E4">
              <w:rPr>
                <w:rFonts w:ascii="Arial Narrow" w:hAnsi="Arial Narrow" w:cs="Calibri"/>
                <w:b/>
                <w:snapToGrid/>
                <w:color w:val="000000"/>
                <w:sz w:val="18"/>
                <w:szCs w:val="22"/>
                <w:vertAlign w:val="subscript"/>
              </w:rPr>
              <w:t>10</w:t>
            </w:r>
            <w:r w:rsidRPr="00B650E4">
              <w:rPr>
                <w:rFonts w:ascii="Arial Narrow" w:hAnsi="Arial Narrow" w:cs="Calibri"/>
                <w:b/>
                <w:snapToGrid/>
                <w:color w:val="000000"/>
                <w:sz w:val="18"/>
                <w:szCs w:val="22"/>
              </w:rPr>
              <w:t xml:space="preserve"> Emissions</w:t>
            </w:r>
          </w:p>
          <w:p w14:paraId="07FC35A3" w14:textId="77777777" w:rsidR="00FA1BD0" w:rsidRPr="00B650E4" w:rsidRDefault="00FA1BD0" w:rsidP="00B650E4">
            <w:pPr>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[tons]</w:t>
            </w:r>
          </w:p>
        </w:tc>
      </w:tr>
      <w:tr w:rsidR="00FA1BD0" w:rsidRPr="00531C5F" w14:paraId="5579F31F" w14:textId="77777777" w:rsidTr="00B650E4">
        <w:trPr>
          <w:trHeight w:val="286"/>
        </w:trPr>
        <w:tc>
          <w:tcPr>
            <w:tcW w:w="3698" w:type="dxa"/>
            <w:vMerge/>
            <w:tcBorders>
              <w:left w:val="single" w:sz="4" w:space="0" w:color="auto"/>
              <w:bottom w:val="single" w:sz="4" w:space="0" w:color="auto"/>
              <w:right w:val="single" w:sz="4" w:space="0" w:color="auto"/>
            </w:tcBorders>
            <w:noWrap/>
            <w:tcMar>
              <w:left w:w="43" w:type="dxa"/>
              <w:right w:w="43" w:type="dxa"/>
            </w:tcMar>
            <w:vAlign w:val="bottom"/>
            <w:hideMark/>
          </w:tcPr>
          <w:p w14:paraId="7BD8887F" w14:textId="77777777" w:rsidR="00FA1BD0" w:rsidRPr="00B650E4" w:rsidRDefault="00FA1BD0" w:rsidP="00531C5F">
            <w:pPr>
              <w:widowControl/>
              <w:rPr>
                <w:rFonts w:ascii="Arial Narrow" w:hAnsi="Arial Narrow" w:cs="Calibri"/>
                <w:snapToGrid/>
                <w:color w:val="000000"/>
                <w:sz w:val="18"/>
                <w:szCs w:val="22"/>
              </w:rPr>
            </w:pP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CF9786F"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Rate</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98DFD63"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Units</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73E883E"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Emission Factor Reference</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4FDA516" w14:textId="77777777" w:rsidR="00FA1BD0" w:rsidRPr="00B650E4" w:rsidRDefault="00FA1BD0" w:rsidP="003028E8">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Ce</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1B332C7" w14:textId="77777777" w:rsidR="00FA1BD0" w:rsidRPr="00B650E4" w:rsidRDefault="000A2F63" w:rsidP="00B650E4">
            <w:pPr>
              <w:widowControl/>
              <w:jc w:val="center"/>
              <w:rPr>
                <w:rFonts w:ascii="Arial Narrow" w:hAnsi="Arial Narrow" w:cs="Calibri"/>
                <w:b/>
                <w:snapToGrid/>
                <w:color w:val="000000"/>
                <w:sz w:val="18"/>
                <w:szCs w:val="22"/>
              </w:rPr>
            </w:pPr>
            <w:r>
              <w:rPr>
                <w:rFonts w:ascii="Arial Narrow" w:hAnsi="Arial Narrow" w:cs="Calibri"/>
                <w:b/>
                <w:snapToGrid/>
                <w:color w:val="000000"/>
                <w:sz w:val="18"/>
                <w:szCs w:val="22"/>
              </w:rPr>
              <w:t>Rate</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2AFEAD1" w14:textId="77777777" w:rsidR="00FA1BD0" w:rsidRPr="00B650E4" w:rsidRDefault="00FA1BD0" w:rsidP="00B650E4">
            <w:pPr>
              <w:widowControl/>
              <w:jc w:val="center"/>
              <w:rPr>
                <w:rFonts w:ascii="Arial Narrow" w:hAnsi="Arial Narrow" w:cs="Calibri"/>
                <w:b/>
                <w:snapToGrid/>
                <w:color w:val="000000"/>
                <w:sz w:val="18"/>
                <w:szCs w:val="22"/>
              </w:rPr>
            </w:pPr>
            <w:r w:rsidRPr="00B650E4">
              <w:rPr>
                <w:rFonts w:ascii="Arial Narrow" w:hAnsi="Arial Narrow" w:cs="Calibri"/>
                <w:b/>
                <w:snapToGrid/>
                <w:color w:val="000000"/>
                <w:sz w:val="18"/>
                <w:szCs w:val="22"/>
              </w:rPr>
              <w:t>Units</w:t>
            </w:r>
          </w:p>
        </w:tc>
        <w:tc>
          <w:tcPr>
            <w:tcW w:w="2294" w:type="dxa"/>
            <w:gridSpan w:val="2"/>
            <w:vMerge/>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1D00468" w14:textId="77777777" w:rsidR="00FA1BD0" w:rsidRPr="00B650E4" w:rsidRDefault="00FA1BD0" w:rsidP="00531C5F">
            <w:pPr>
              <w:widowControl/>
              <w:rPr>
                <w:rFonts w:ascii="Arial Narrow" w:hAnsi="Arial Narrow" w:cs="Calibri"/>
                <w:snapToGrid/>
                <w:color w:val="000000"/>
                <w:sz w:val="18"/>
                <w:szCs w:val="22"/>
              </w:rPr>
            </w:pPr>
          </w:p>
        </w:tc>
        <w:tc>
          <w:tcPr>
            <w:tcW w:w="1020" w:type="dxa"/>
            <w:vMerge/>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445D145" w14:textId="77777777" w:rsidR="00FA1BD0" w:rsidRPr="00B650E4" w:rsidRDefault="00FA1BD0" w:rsidP="00531C5F">
            <w:pPr>
              <w:widowControl/>
              <w:rPr>
                <w:rFonts w:ascii="Arial Narrow" w:hAnsi="Arial Narrow" w:cs="Calibri"/>
                <w:snapToGrid/>
                <w:color w:val="000000"/>
                <w:sz w:val="18"/>
                <w:szCs w:val="22"/>
              </w:rPr>
            </w:pPr>
          </w:p>
        </w:tc>
      </w:tr>
      <w:tr w:rsidR="00531C5F" w:rsidRPr="00531C5F" w14:paraId="33484204" w14:textId="77777777" w:rsidTr="00CA6F8F">
        <w:trPr>
          <w:trHeight w:val="28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4270C8CC"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Train Loading</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BD42075"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0.0059</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3EE2D5B"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334EB17C" w14:textId="77777777" w:rsidR="00531C5F" w:rsidRPr="00B650E4" w:rsidRDefault="00531C5F" w:rsidP="00620F1F">
            <w:pPr>
              <w:widowControl/>
              <w:rPr>
                <w:rFonts w:ascii="Arial Narrow" w:hAnsi="Arial Narrow" w:cs="Calibri"/>
                <w:snapToGrid/>
                <w:sz w:val="18"/>
              </w:rPr>
            </w:pPr>
            <w:r w:rsidRPr="00B650E4">
              <w:rPr>
                <w:rFonts w:ascii="Arial Narrow" w:hAnsi="Arial Narrow" w:cs="Calibri"/>
                <w:snapToGrid/>
                <w:sz w:val="18"/>
              </w:rPr>
              <w:t xml:space="preserve">EPA </w:t>
            </w:r>
            <w:proofErr w:type="spellStart"/>
            <w:r w:rsidRPr="00B650E4">
              <w:rPr>
                <w:rFonts w:ascii="Arial Narrow" w:hAnsi="Arial Narrow" w:cs="Calibri"/>
                <w:snapToGrid/>
                <w:sz w:val="18"/>
              </w:rPr>
              <w:t>WebFIRE</w:t>
            </w:r>
            <w:proofErr w:type="spellEnd"/>
            <w:r w:rsidRPr="00B650E4">
              <w:rPr>
                <w:rFonts w:ascii="Arial Narrow" w:hAnsi="Arial Narrow" w:cs="Calibri"/>
                <w:snapToGrid/>
                <w:sz w:val="18"/>
              </w:rPr>
              <w:t xml:space="preserve"> </w:t>
            </w:r>
            <w:r w:rsidR="003028E8">
              <w:rPr>
                <w:rFonts w:ascii="Arial Narrow" w:hAnsi="Arial Narrow" w:cs="Calibri"/>
                <w:snapToGrid/>
                <w:sz w:val="18"/>
              </w:rPr>
              <w:t xml:space="preserve">SCC </w:t>
            </w:r>
            <w:r w:rsidRPr="00B650E4">
              <w:rPr>
                <w:rFonts w:ascii="Arial Narrow" w:hAnsi="Arial Narrow" w:cs="Calibri"/>
                <w:snapToGrid/>
                <w:sz w:val="18"/>
              </w:rPr>
              <w:t>30501044</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CFBA914" w14:textId="77777777" w:rsidR="00531C5F" w:rsidRPr="00B650E4" w:rsidRDefault="00531C5F" w:rsidP="00531C5F">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99%</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D92459A"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F84D6A0"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62A7C02"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30,000,000</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6E4484C"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Ton/year</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7EB650D7" w14:textId="77777777" w:rsidR="00531C5F" w:rsidRPr="00B650E4" w:rsidRDefault="00531C5F"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0.88</w:t>
            </w:r>
          </w:p>
        </w:tc>
      </w:tr>
      <w:tr w:rsidR="00531C5F" w:rsidRPr="00531C5F" w14:paraId="58172A07" w14:textId="77777777" w:rsidTr="00CA6F8F">
        <w:trPr>
          <w:trHeight w:val="28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76195B4E"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Coal Loadout from stockpile (Truck Dump)</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5D0C6F5"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0.00005</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56D7626"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035A8525" w14:textId="77777777" w:rsidR="00531C5F" w:rsidRPr="00B650E4" w:rsidRDefault="00531C5F" w:rsidP="00620F1F">
            <w:pPr>
              <w:widowControl/>
              <w:rPr>
                <w:rFonts w:ascii="Arial Narrow" w:hAnsi="Arial Narrow" w:cs="Calibri"/>
                <w:snapToGrid/>
                <w:sz w:val="18"/>
              </w:rPr>
            </w:pPr>
            <w:r w:rsidRPr="00B650E4">
              <w:rPr>
                <w:rFonts w:ascii="Arial Narrow" w:hAnsi="Arial Narrow" w:cs="Calibri"/>
                <w:snapToGrid/>
                <w:sz w:val="18"/>
              </w:rPr>
              <w:t>AP-42 13.2.4</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2B2A14D" w14:textId="77777777" w:rsidR="00531C5F" w:rsidRPr="00B650E4" w:rsidRDefault="00531C5F" w:rsidP="00531C5F">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9E2DE0A"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F6D0204"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3F3523B"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1,985,713</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8A68828"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Ton/year</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57C267DB" w14:textId="77777777" w:rsidR="00531C5F" w:rsidRPr="00B650E4" w:rsidRDefault="00531C5F"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0.05</w:t>
            </w:r>
          </w:p>
        </w:tc>
      </w:tr>
      <w:tr w:rsidR="00531C5F" w:rsidRPr="00531C5F" w14:paraId="41C2FB38" w14:textId="77777777" w:rsidTr="00CA6F8F">
        <w:trPr>
          <w:trHeight w:val="32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0BB436D9"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Primary Crusher (Truck Dump)</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BA8D051"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0.006</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64C70B8"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2D8D0CA6" w14:textId="77777777" w:rsidR="00531C5F" w:rsidRPr="00B650E4" w:rsidRDefault="00531C5F" w:rsidP="00620F1F">
            <w:pPr>
              <w:widowControl/>
              <w:rPr>
                <w:rFonts w:ascii="Arial Narrow" w:hAnsi="Arial Narrow" w:cs="Calibri"/>
                <w:snapToGrid/>
                <w:sz w:val="18"/>
              </w:rPr>
            </w:pPr>
            <w:r w:rsidRPr="00B650E4">
              <w:rPr>
                <w:rFonts w:ascii="Arial Narrow" w:hAnsi="Arial Narrow" w:cs="Calibri"/>
                <w:snapToGrid/>
                <w:sz w:val="18"/>
              </w:rPr>
              <w:t xml:space="preserve">EPA </w:t>
            </w:r>
            <w:proofErr w:type="spellStart"/>
            <w:r w:rsidRPr="00B650E4">
              <w:rPr>
                <w:rFonts w:ascii="Arial Narrow" w:hAnsi="Arial Narrow" w:cs="Calibri"/>
                <w:snapToGrid/>
                <w:sz w:val="18"/>
              </w:rPr>
              <w:t>WebFIRE</w:t>
            </w:r>
            <w:proofErr w:type="spellEnd"/>
            <w:r w:rsidRPr="00B650E4">
              <w:rPr>
                <w:rFonts w:ascii="Arial Narrow" w:hAnsi="Arial Narrow" w:cs="Calibri"/>
                <w:snapToGrid/>
                <w:sz w:val="18"/>
              </w:rPr>
              <w:t xml:space="preserve"> </w:t>
            </w:r>
            <w:r w:rsidR="003028E8">
              <w:rPr>
                <w:rFonts w:ascii="Arial Narrow" w:hAnsi="Arial Narrow" w:cs="Calibri"/>
                <w:snapToGrid/>
                <w:sz w:val="18"/>
              </w:rPr>
              <w:t xml:space="preserve">SCC </w:t>
            </w:r>
            <w:r w:rsidRPr="00B650E4">
              <w:rPr>
                <w:rFonts w:ascii="Arial Narrow" w:hAnsi="Arial Narrow" w:cs="Calibri"/>
                <w:snapToGrid/>
                <w:sz w:val="18"/>
              </w:rPr>
              <w:t>30501010</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72B12ED" w14:textId="77777777" w:rsidR="00531C5F" w:rsidRPr="00B650E4" w:rsidRDefault="00531C5F" w:rsidP="00531C5F">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99%</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A81C0AC"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EC977A1"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1FF199A"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19,857,130</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286190B"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Ton/year</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3D7B6448" w14:textId="77777777" w:rsidR="00531C5F" w:rsidRPr="00B650E4" w:rsidRDefault="00531C5F"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0.6</w:t>
            </w:r>
          </w:p>
        </w:tc>
      </w:tr>
      <w:tr w:rsidR="00531C5F" w:rsidRPr="00531C5F" w14:paraId="3725D4C7" w14:textId="77777777" w:rsidTr="00CA6F8F">
        <w:trPr>
          <w:trHeight w:val="32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702C5DBF"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Secondary Crusher</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1155062"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0.006</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9B9C44C"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46AC8BD3" w14:textId="77777777" w:rsidR="00531C5F" w:rsidRPr="00B650E4" w:rsidRDefault="00531C5F" w:rsidP="00620F1F">
            <w:pPr>
              <w:widowControl/>
              <w:rPr>
                <w:rFonts w:ascii="Arial Narrow" w:hAnsi="Arial Narrow" w:cs="Calibri"/>
                <w:snapToGrid/>
                <w:sz w:val="18"/>
              </w:rPr>
            </w:pPr>
            <w:r w:rsidRPr="00B650E4">
              <w:rPr>
                <w:rFonts w:ascii="Arial Narrow" w:hAnsi="Arial Narrow" w:cs="Calibri"/>
                <w:snapToGrid/>
                <w:sz w:val="18"/>
              </w:rPr>
              <w:t xml:space="preserve">EPA </w:t>
            </w:r>
            <w:proofErr w:type="spellStart"/>
            <w:r w:rsidRPr="00B650E4">
              <w:rPr>
                <w:rFonts w:ascii="Arial Narrow" w:hAnsi="Arial Narrow" w:cs="Calibri"/>
                <w:snapToGrid/>
                <w:sz w:val="18"/>
              </w:rPr>
              <w:t>WebFIRE</w:t>
            </w:r>
            <w:proofErr w:type="spellEnd"/>
            <w:r w:rsidRPr="00B650E4">
              <w:rPr>
                <w:rFonts w:ascii="Arial Narrow" w:hAnsi="Arial Narrow" w:cs="Calibri"/>
                <w:snapToGrid/>
                <w:sz w:val="18"/>
              </w:rPr>
              <w:t xml:space="preserve"> </w:t>
            </w:r>
            <w:r w:rsidR="003028E8">
              <w:rPr>
                <w:rFonts w:ascii="Arial Narrow" w:hAnsi="Arial Narrow" w:cs="Calibri"/>
                <w:snapToGrid/>
                <w:sz w:val="18"/>
              </w:rPr>
              <w:t xml:space="preserve">SCC </w:t>
            </w:r>
            <w:r w:rsidRPr="00B650E4">
              <w:rPr>
                <w:rFonts w:ascii="Arial Narrow" w:hAnsi="Arial Narrow" w:cs="Calibri"/>
                <w:snapToGrid/>
                <w:sz w:val="18"/>
              </w:rPr>
              <w:t>30501010</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47CECED" w14:textId="77777777" w:rsidR="00531C5F" w:rsidRPr="00B650E4" w:rsidRDefault="00531C5F" w:rsidP="00531C5F">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99%</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279A20AF"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5EE49238"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1CA547A"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30,000,000</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4A176F89"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Ton/year</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001EC2DA" w14:textId="77777777" w:rsidR="00531C5F" w:rsidRPr="00B650E4" w:rsidRDefault="00531C5F"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0.9</w:t>
            </w:r>
          </w:p>
        </w:tc>
      </w:tr>
      <w:tr w:rsidR="00531C5F" w:rsidRPr="00531C5F" w14:paraId="05D041AB" w14:textId="77777777" w:rsidTr="00CA6F8F">
        <w:trPr>
          <w:trHeight w:val="28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416096E2"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Coal Loadout from stockpile (Conveyor)</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18933FE"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0.00005</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79C7395"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480B12F0" w14:textId="77777777" w:rsidR="00531C5F" w:rsidRPr="00B650E4" w:rsidRDefault="00531C5F" w:rsidP="00620F1F">
            <w:pPr>
              <w:widowControl/>
              <w:rPr>
                <w:rFonts w:ascii="Arial Narrow" w:hAnsi="Arial Narrow" w:cs="Calibri"/>
                <w:snapToGrid/>
                <w:sz w:val="18"/>
              </w:rPr>
            </w:pPr>
            <w:r w:rsidRPr="00B650E4">
              <w:rPr>
                <w:rFonts w:ascii="Arial Narrow" w:hAnsi="Arial Narrow" w:cs="Calibri"/>
                <w:snapToGrid/>
                <w:sz w:val="18"/>
              </w:rPr>
              <w:t>AP-42 13.2.4</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BE26C1C" w14:textId="77777777" w:rsidR="00531C5F" w:rsidRPr="00B650E4" w:rsidRDefault="00531C5F" w:rsidP="00531C5F">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85A4FBA"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BB17F97"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378A8B6"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1,014,287</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6ED147A"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Ton/year</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2037554E" w14:textId="77777777" w:rsidR="00531C5F" w:rsidRPr="00B650E4" w:rsidRDefault="00531C5F"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0.03</w:t>
            </w:r>
          </w:p>
        </w:tc>
      </w:tr>
      <w:tr w:rsidR="00531C5F" w:rsidRPr="00531C5F" w14:paraId="59CE77AD" w14:textId="77777777" w:rsidTr="00CA6F8F">
        <w:trPr>
          <w:trHeight w:val="32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2173F6AB"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Primary Crusher (Conveyor)</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8CAC4C6"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0.006</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15EBEB26"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16A8D72A" w14:textId="77777777" w:rsidR="00531C5F" w:rsidRPr="00B650E4" w:rsidRDefault="00531C5F" w:rsidP="00620F1F">
            <w:pPr>
              <w:widowControl/>
              <w:rPr>
                <w:rFonts w:ascii="Arial Narrow" w:hAnsi="Arial Narrow" w:cs="Calibri"/>
                <w:snapToGrid/>
                <w:sz w:val="18"/>
              </w:rPr>
            </w:pPr>
            <w:r w:rsidRPr="00B650E4">
              <w:rPr>
                <w:rFonts w:ascii="Arial Narrow" w:hAnsi="Arial Narrow" w:cs="Calibri"/>
                <w:snapToGrid/>
                <w:sz w:val="18"/>
              </w:rPr>
              <w:t xml:space="preserve">EPA </w:t>
            </w:r>
            <w:proofErr w:type="spellStart"/>
            <w:r w:rsidRPr="00B650E4">
              <w:rPr>
                <w:rFonts w:ascii="Arial Narrow" w:hAnsi="Arial Narrow" w:cs="Calibri"/>
                <w:snapToGrid/>
                <w:sz w:val="18"/>
              </w:rPr>
              <w:t>WebFIRE</w:t>
            </w:r>
            <w:proofErr w:type="spellEnd"/>
            <w:r w:rsidRPr="00B650E4">
              <w:rPr>
                <w:rFonts w:ascii="Arial Narrow" w:hAnsi="Arial Narrow" w:cs="Calibri"/>
                <w:snapToGrid/>
                <w:sz w:val="18"/>
              </w:rPr>
              <w:t xml:space="preserve"> </w:t>
            </w:r>
            <w:r w:rsidR="003028E8">
              <w:rPr>
                <w:rFonts w:ascii="Arial Narrow" w:hAnsi="Arial Narrow" w:cs="Calibri"/>
                <w:snapToGrid/>
                <w:sz w:val="18"/>
              </w:rPr>
              <w:t xml:space="preserve">SCC </w:t>
            </w:r>
            <w:r w:rsidRPr="00B650E4">
              <w:rPr>
                <w:rFonts w:ascii="Arial Narrow" w:hAnsi="Arial Narrow" w:cs="Calibri"/>
                <w:snapToGrid/>
                <w:sz w:val="18"/>
              </w:rPr>
              <w:t>30501010</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66532F3C" w14:textId="77777777" w:rsidR="00531C5F" w:rsidRPr="00B650E4" w:rsidRDefault="00531C5F" w:rsidP="00531C5F">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99%</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20480DDB"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0.0001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0748441B" w14:textId="77777777" w:rsidR="00531C5F" w:rsidRPr="00B650E4" w:rsidRDefault="00531C5F" w:rsidP="00531C5F">
            <w:pPr>
              <w:widowControl/>
              <w:rPr>
                <w:rFonts w:ascii="Arial Narrow" w:hAnsi="Arial Narrow" w:cs="Calibri"/>
                <w:snapToGrid/>
                <w:color w:val="000000"/>
                <w:sz w:val="18"/>
                <w:szCs w:val="22"/>
              </w:rPr>
            </w:pPr>
            <w:proofErr w:type="spellStart"/>
            <w:r w:rsidRPr="00B650E4">
              <w:rPr>
                <w:rFonts w:ascii="Arial Narrow" w:hAnsi="Arial Narrow" w:cs="Calibri"/>
                <w:snapToGrid/>
                <w:color w:val="000000"/>
                <w:sz w:val="18"/>
                <w:szCs w:val="22"/>
              </w:rPr>
              <w:t>lb</w:t>
            </w:r>
            <w:proofErr w:type="spellEnd"/>
            <w:r w:rsidRPr="00B650E4">
              <w:rPr>
                <w:rFonts w:ascii="Arial Narrow" w:hAnsi="Arial Narrow" w:cs="Calibri"/>
                <w:snapToGrid/>
                <w:color w:val="000000"/>
                <w:sz w:val="18"/>
                <w:szCs w:val="22"/>
              </w:rPr>
              <w:t>/ton</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7A698676" w14:textId="77777777" w:rsidR="00531C5F" w:rsidRPr="00B650E4" w:rsidRDefault="00531C5F" w:rsidP="00531C5F">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10,142,870</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bottom"/>
            <w:hideMark/>
          </w:tcPr>
          <w:p w14:paraId="3D586816" w14:textId="77777777" w:rsidR="00531C5F" w:rsidRPr="00B650E4" w:rsidRDefault="00531C5F"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Ton/year</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039DDA5B" w14:textId="77777777" w:rsidR="00531C5F" w:rsidRPr="00B650E4" w:rsidRDefault="00531C5F"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0.3</w:t>
            </w:r>
          </w:p>
        </w:tc>
      </w:tr>
      <w:tr w:rsidR="000A2F63" w:rsidRPr="00531C5F" w14:paraId="5CA11B60" w14:textId="77777777" w:rsidTr="00CA6F8F">
        <w:trPr>
          <w:trHeight w:val="286"/>
        </w:trPr>
        <w:tc>
          <w:tcPr>
            <w:tcW w:w="3698" w:type="dxa"/>
            <w:tcBorders>
              <w:top w:val="single" w:sz="4" w:space="0" w:color="auto"/>
              <w:left w:val="single" w:sz="4" w:space="0" w:color="auto"/>
              <w:bottom w:val="single" w:sz="4" w:space="0" w:color="auto"/>
              <w:right w:val="single" w:sz="4" w:space="0" w:color="auto"/>
            </w:tcBorders>
            <w:shd w:val="clear" w:color="000000" w:fill="FFFFFF"/>
            <w:noWrap/>
            <w:tcMar>
              <w:left w:w="43" w:type="dxa"/>
              <w:right w:w="43" w:type="dxa"/>
            </w:tcMar>
            <w:vAlign w:val="bottom"/>
            <w:hideMark/>
          </w:tcPr>
          <w:p w14:paraId="60D1FE8A" w14:textId="77777777" w:rsidR="000A2F63" w:rsidRPr="00B650E4" w:rsidRDefault="000A2F63" w:rsidP="00531C5F">
            <w:pPr>
              <w:widowControl/>
              <w:rPr>
                <w:rFonts w:ascii="Arial Narrow" w:hAnsi="Arial Narrow" w:cs="Calibri"/>
                <w:snapToGrid/>
                <w:color w:val="000000"/>
                <w:sz w:val="18"/>
                <w:szCs w:val="22"/>
              </w:rPr>
            </w:pPr>
            <w:r w:rsidRPr="00B650E4">
              <w:rPr>
                <w:rFonts w:ascii="Arial Narrow" w:hAnsi="Arial Narrow" w:cs="Calibri"/>
                <w:snapToGrid/>
                <w:color w:val="000000"/>
                <w:sz w:val="18"/>
                <w:szCs w:val="22"/>
              </w:rPr>
              <w:t>Stationary Combustion Sources</w:t>
            </w:r>
          </w:p>
        </w:tc>
        <w:tc>
          <w:tcPr>
            <w:tcW w:w="852"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731ED40A" w14:textId="77777777" w:rsidR="000A2F63" w:rsidRPr="00B650E4" w:rsidRDefault="000A2F63" w:rsidP="00B650E4">
            <w:pPr>
              <w:widowControl/>
              <w:jc w:val="center"/>
              <w:rPr>
                <w:rFonts w:ascii="Arial Narrow" w:hAnsi="Arial Narrow" w:cs="Calibri"/>
                <w:snapToGrid/>
                <w:color w:val="000000"/>
                <w:sz w:val="18"/>
                <w:szCs w:val="22"/>
              </w:rPr>
            </w:pPr>
            <w:r>
              <w:rPr>
                <w:rFonts w:ascii="Arial Narrow" w:hAnsi="Arial Narrow" w:cs="Calibri"/>
                <w:snapToGrid/>
                <w:color w:val="000000"/>
                <w:sz w:val="18"/>
                <w:szCs w:val="22"/>
              </w:rPr>
              <w:t>--</w:t>
            </w:r>
          </w:p>
        </w:tc>
        <w:tc>
          <w:tcPr>
            <w:tcW w:w="760"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00B970A8" w14:textId="77777777" w:rsidR="000A2F63" w:rsidRPr="00B650E4" w:rsidRDefault="000A2F63" w:rsidP="00B650E4">
            <w:pPr>
              <w:widowControl/>
              <w:jc w:val="center"/>
              <w:rPr>
                <w:rFonts w:ascii="Arial Narrow" w:hAnsi="Arial Narrow" w:cs="Calibri"/>
                <w:snapToGrid/>
                <w:color w:val="000000"/>
                <w:sz w:val="18"/>
                <w:szCs w:val="22"/>
              </w:rPr>
            </w:pPr>
            <w:r>
              <w:rPr>
                <w:rFonts w:ascii="Arial Narrow" w:hAnsi="Arial Narrow" w:cs="Calibri"/>
                <w:snapToGrid/>
                <w:color w:val="000000"/>
                <w:sz w:val="18"/>
                <w:szCs w:val="22"/>
              </w:rPr>
              <w:t>--</w:t>
            </w:r>
          </w:p>
        </w:tc>
        <w:tc>
          <w:tcPr>
            <w:tcW w:w="2888"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65239B98" w14:textId="77777777" w:rsidR="000A2F63" w:rsidRPr="00B650E4" w:rsidRDefault="000A2F63" w:rsidP="00620F1F">
            <w:pPr>
              <w:widowControl/>
              <w:rPr>
                <w:rFonts w:ascii="Arial Narrow" w:hAnsi="Arial Narrow" w:cs="Calibri"/>
                <w:snapToGrid/>
                <w:sz w:val="18"/>
              </w:rPr>
            </w:pPr>
            <w:r w:rsidRPr="00B650E4">
              <w:rPr>
                <w:rFonts w:ascii="Arial Narrow" w:hAnsi="Arial Narrow" w:cs="Calibri"/>
                <w:snapToGrid/>
                <w:sz w:val="18"/>
              </w:rPr>
              <w:t>AP-42, Table 3.3-1 or AP-42, Table 1.3-1</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221509C3" w14:textId="77777777" w:rsidR="000A2F63" w:rsidRPr="00B650E4" w:rsidRDefault="000A2F63">
            <w:pPr>
              <w:widowControl/>
              <w:jc w:val="center"/>
              <w:rPr>
                <w:rFonts w:ascii="Arial Narrow" w:hAnsi="Arial Narrow" w:cs="Calibri"/>
                <w:snapToGrid/>
                <w:color w:val="000000"/>
                <w:sz w:val="18"/>
                <w:szCs w:val="22"/>
              </w:rPr>
            </w:pPr>
            <w:r w:rsidRPr="00E640AC">
              <w:rPr>
                <w:rFonts w:ascii="Arial Narrow" w:hAnsi="Arial Narrow" w:cs="Calibri"/>
                <w:snapToGrid/>
                <w:color w:val="000000"/>
                <w:sz w:val="18"/>
                <w:szCs w:val="22"/>
              </w:rPr>
              <w:t>--</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1C24403B" w14:textId="77777777" w:rsidR="000A2F63" w:rsidRPr="00B650E4" w:rsidRDefault="000A2F63" w:rsidP="00B650E4">
            <w:pPr>
              <w:widowControl/>
              <w:jc w:val="center"/>
              <w:rPr>
                <w:rFonts w:ascii="Arial Narrow" w:hAnsi="Arial Narrow" w:cs="Calibri"/>
                <w:snapToGrid/>
                <w:color w:val="000000"/>
                <w:sz w:val="18"/>
                <w:szCs w:val="22"/>
              </w:rPr>
            </w:pPr>
            <w:r w:rsidRPr="00E640AC">
              <w:rPr>
                <w:rFonts w:ascii="Arial Narrow" w:hAnsi="Arial Narrow" w:cs="Calibri"/>
                <w:snapToGrid/>
                <w:color w:val="000000"/>
                <w:sz w:val="18"/>
                <w:szCs w:val="22"/>
              </w:rPr>
              <w:t>--</w:t>
            </w:r>
          </w:p>
        </w:tc>
        <w:tc>
          <w:tcPr>
            <w:tcW w:w="851"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35C0C85D" w14:textId="77777777" w:rsidR="000A2F63" w:rsidRPr="00B650E4" w:rsidRDefault="000A2F63" w:rsidP="00B650E4">
            <w:pPr>
              <w:widowControl/>
              <w:jc w:val="center"/>
              <w:rPr>
                <w:rFonts w:ascii="Arial Narrow" w:hAnsi="Arial Narrow" w:cs="Calibri"/>
                <w:snapToGrid/>
                <w:color w:val="000000"/>
                <w:sz w:val="18"/>
                <w:szCs w:val="22"/>
              </w:rPr>
            </w:pPr>
            <w:r w:rsidRPr="00E640AC">
              <w:rPr>
                <w:rFonts w:ascii="Arial Narrow" w:hAnsi="Arial Narrow" w:cs="Calibri"/>
                <w:snapToGrid/>
                <w:color w:val="000000"/>
                <w:sz w:val="18"/>
                <w:szCs w:val="22"/>
              </w:rPr>
              <w:t>--</w:t>
            </w:r>
          </w:p>
        </w:tc>
        <w:tc>
          <w:tcPr>
            <w:tcW w:w="1274"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3FD362B7" w14:textId="77777777" w:rsidR="000A2F63" w:rsidRPr="00B650E4" w:rsidRDefault="000A2F63" w:rsidP="00B650E4">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w:t>
            </w:r>
          </w:p>
        </w:tc>
        <w:tc>
          <w:tcPr>
            <w:tcW w:w="1020" w:type="dxa"/>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2B7ED289" w14:textId="77777777" w:rsidR="000A2F63" w:rsidRPr="00B650E4" w:rsidRDefault="000A2F63" w:rsidP="00B650E4">
            <w:pPr>
              <w:widowControl/>
              <w:jc w:val="center"/>
              <w:rPr>
                <w:rFonts w:ascii="Arial Narrow" w:hAnsi="Arial Narrow" w:cs="Calibri"/>
                <w:snapToGrid/>
                <w:color w:val="000000"/>
                <w:sz w:val="18"/>
                <w:szCs w:val="22"/>
              </w:rPr>
            </w:pPr>
            <w:r w:rsidRPr="00B650E4">
              <w:rPr>
                <w:rFonts w:ascii="Arial Narrow" w:hAnsi="Arial Narrow" w:cs="Calibri"/>
                <w:snapToGrid/>
                <w:color w:val="000000"/>
                <w:sz w:val="18"/>
                <w:szCs w:val="22"/>
              </w:rPr>
              <w:t>--</w:t>
            </w:r>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3B5F9342" w14:textId="77777777" w:rsidR="000A2F63" w:rsidRPr="00B650E4" w:rsidRDefault="000A2F63" w:rsidP="00B650E4">
            <w:pPr>
              <w:widowControl/>
              <w:jc w:val="right"/>
              <w:rPr>
                <w:rFonts w:ascii="Arial Narrow" w:hAnsi="Arial Narrow" w:cs="Calibri"/>
                <w:snapToGrid/>
                <w:color w:val="000000"/>
                <w:sz w:val="18"/>
                <w:szCs w:val="22"/>
              </w:rPr>
            </w:pPr>
            <w:r w:rsidRPr="00B650E4">
              <w:rPr>
                <w:rFonts w:ascii="Arial Narrow" w:hAnsi="Arial Narrow" w:cs="Calibri"/>
                <w:snapToGrid/>
                <w:color w:val="000000"/>
                <w:sz w:val="18"/>
                <w:szCs w:val="22"/>
              </w:rPr>
              <w:t>0.41</w:t>
            </w:r>
          </w:p>
        </w:tc>
      </w:tr>
      <w:tr w:rsidR="00FA1BD0" w:rsidRPr="00531C5F" w14:paraId="0EC9C223" w14:textId="77777777" w:rsidTr="00CA6F8F">
        <w:trPr>
          <w:trHeight w:val="286"/>
        </w:trPr>
        <w:tc>
          <w:tcPr>
            <w:tcW w:w="13045" w:type="dxa"/>
            <w:gridSpan w:val="9"/>
            <w:tcBorders>
              <w:top w:val="single" w:sz="4" w:space="0" w:color="auto"/>
              <w:left w:val="single" w:sz="4" w:space="0" w:color="auto"/>
              <w:bottom w:val="single" w:sz="4" w:space="0" w:color="auto"/>
              <w:right w:val="single" w:sz="4" w:space="0" w:color="auto"/>
            </w:tcBorders>
            <w:noWrap/>
            <w:tcMar>
              <w:left w:w="43" w:type="dxa"/>
              <w:right w:w="43" w:type="dxa"/>
            </w:tcMar>
            <w:vAlign w:val="center"/>
            <w:hideMark/>
          </w:tcPr>
          <w:p w14:paraId="2BA407E5" w14:textId="77777777" w:rsidR="00FA1BD0" w:rsidRPr="00B650E4" w:rsidRDefault="00FA1BD0" w:rsidP="00B650E4">
            <w:pPr>
              <w:widowControl/>
              <w:jc w:val="right"/>
              <w:rPr>
                <w:rFonts w:ascii="Arial Narrow" w:hAnsi="Arial Narrow" w:cs="Calibri"/>
                <w:b/>
                <w:snapToGrid/>
                <w:color w:val="000000"/>
                <w:sz w:val="18"/>
                <w:szCs w:val="22"/>
              </w:rPr>
            </w:pPr>
            <w:r w:rsidRPr="00B650E4">
              <w:rPr>
                <w:rFonts w:ascii="Arial Narrow" w:hAnsi="Arial Narrow" w:cs="Calibri"/>
                <w:b/>
                <w:snapToGrid/>
                <w:color w:val="000000"/>
                <w:sz w:val="18"/>
                <w:szCs w:val="22"/>
              </w:rPr>
              <w:t>Total Stationary Source Emissions [tons/</w:t>
            </w:r>
            <w:proofErr w:type="gramStart"/>
            <w:r w:rsidRPr="00B650E4">
              <w:rPr>
                <w:rFonts w:ascii="Arial Narrow" w:hAnsi="Arial Narrow" w:cs="Calibri"/>
                <w:b/>
                <w:snapToGrid/>
                <w:color w:val="000000"/>
                <w:sz w:val="18"/>
                <w:szCs w:val="22"/>
              </w:rPr>
              <w:t>year]</w:t>
            </w:r>
            <w:r w:rsidRPr="00FA1BD0">
              <w:rPr>
                <w:rFonts w:ascii="Arial Narrow" w:hAnsi="Arial Narrow" w:cs="Calibri"/>
                <w:b/>
                <w:snapToGrid/>
                <w:sz w:val="18"/>
                <w:szCs w:val="18"/>
              </w:rPr>
              <w:t xml:space="preserve">  </w:t>
            </w:r>
            <w:r w:rsidRPr="00FA1BD0">
              <w:rPr>
                <w:rFonts w:ascii="Arial Narrow" w:hAnsi="Arial Narrow" w:cs="Calibri"/>
                <w:b/>
                <w:snapToGrid/>
                <w:sz w:val="16"/>
                <w:szCs w:val="18"/>
              </w:rPr>
              <w:t>►</w:t>
            </w:r>
            <w:proofErr w:type="gramEnd"/>
          </w:p>
        </w:tc>
        <w:tc>
          <w:tcPr>
            <w:tcW w:w="1020" w:type="dxa"/>
            <w:tcBorders>
              <w:top w:val="single" w:sz="4" w:space="0" w:color="auto"/>
              <w:left w:val="single" w:sz="4" w:space="0" w:color="auto"/>
              <w:bottom w:val="single" w:sz="4" w:space="0" w:color="auto"/>
              <w:right w:val="single" w:sz="4" w:space="0" w:color="auto"/>
            </w:tcBorders>
            <w:noWrap/>
            <w:tcMar>
              <w:left w:w="43" w:type="dxa"/>
              <w:right w:w="173" w:type="dxa"/>
            </w:tcMar>
            <w:vAlign w:val="center"/>
            <w:hideMark/>
          </w:tcPr>
          <w:p w14:paraId="4ECFA3BF" w14:textId="77777777" w:rsidR="00FA1BD0" w:rsidRPr="00B650E4" w:rsidRDefault="00FA1BD0" w:rsidP="00B650E4">
            <w:pPr>
              <w:widowControl/>
              <w:jc w:val="right"/>
              <w:rPr>
                <w:rFonts w:ascii="Arial Narrow" w:hAnsi="Arial Narrow" w:cs="Calibri"/>
                <w:b/>
                <w:snapToGrid/>
                <w:color w:val="000000"/>
                <w:sz w:val="18"/>
                <w:szCs w:val="22"/>
              </w:rPr>
            </w:pPr>
            <w:r w:rsidRPr="00B650E4">
              <w:rPr>
                <w:rFonts w:ascii="Arial Narrow" w:hAnsi="Arial Narrow" w:cs="Calibri"/>
                <w:b/>
                <w:snapToGrid/>
                <w:color w:val="000000"/>
                <w:sz w:val="18"/>
                <w:szCs w:val="22"/>
              </w:rPr>
              <w:t>3.17</w:t>
            </w:r>
          </w:p>
        </w:tc>
      </w:tr>
    </w:tbl>
    <w:p w14:paraId="6D2973D5" w14:textId="77777777" w:rsidR="003028E8" w:rsidRPr="003028E8" w:rsidRDefault="003028E8" w:rsidP="00B650E4"/>
    <w:tbl>
      <w:tblPr>
        <w:tblStyle w:val="TableGrid"/>
        <w:tblW w:w="14040" w:type="dxa"/>
        <w:tblInd w:w="108" w:type="dxa"/>
        <w:tblLook w:val="04A0" w:firstRow="1" w:lastRow="0" w:firstColumn="1" w:lastColumn="0" w:noHBand="0" w:noVBand="1"/>
      </w:tblPr>
      <w:tblGrid>
        <w:gridCol w:w="7209"/>
        <w:gridCol w:w="6831"/>
      </w:tblGrid>
      <w:tr w:rsidR="006223FE" w:rsidRPr="003028E8" w14:paraId="2B35C2D4" w14:textId="77777777" w:rsidTr="00B650E4">
        <w:trPr>
          <w:trHeight w:val="1034"/>
        </w:trPr>
        <w:tc>
          <w:tcPr>
            <w:tcW w:w="14040" w:type="dxa"/>
            <w:gridSpan w:val="2"/>
            <w:tcBorders>
              <w:bottom w:val="single" w:sz="4" w:space="0" w:color="auto"/>
            </w:tcBorders>
          </w:tcPr>
          <w:p w14:paraId="6A4D9847" w14:textId="77777777" w:rsidR="003028E8" w:rsidRPr="00B650E4" w:rsidRDefault="003028E8" w:rsidP="00B650E4">
            <w:pPr>
              <w:rPr>
                <w:rFonts w:ascii="Arial Narrow" w:hAnsi="Arial Narrow"/>
                <w:sz w:val="20"/>
              </w:rPr>
            </w:pPr>
            <w:r w:rsidRPr="00B650E4">
              <w:rPr>
                <w:rFonts w:ascii="Arial Narrow" w:hAnsi="Arial Narrow"/>
                <w:sz w:val="20"/>
              </w:rPr>
              <w:t>Notes:</w:t>
            </w:r>
          </w:p>
          <w:p w14:paraId="3DD7DD32" w14:textId="77777777" w:rsidR="003028E8" w:rsidRPr="003028E8" w:rsidRDefault="003028E8" w:rsidP="00B650E4">
            <w:pPr>
              <w:rPr>
                <w:rFonts w:ascii="Arial Narrow" w:hAnsi="Arial Narrow"/>
                <w:i/>
                <w:sz w:val="20"/>
              </w:rPr>
            </w:pPr>
            <w:proofErr w:type="gramStart"/>
            <w:r w:rsidRPr="00B43A2C">
              <w:rPr>
                <w:rFonts w:ascii="Arial Narrow" w:hAnsi="Arial Narrow"/>
                <w:b/>
                <w:i/>
                <w:sz w:val="22"/>
                <w:vertAlign w:val="superscript"/>
              </w:rPr>
              <w:t>1</w:t>
            </w:r>
            <w:r>
              <w:rPr>
                <w:rFonts w:ascii="Arial Narrow" w:hAnsi="Arial Narrow"/>
                <w:i/>
                <w:sz w:val="20"/>
              </w:rPr>
              <w:t xml:space="preserve">  </w:t>
            </w:r>
            <w:r w:rsidR="006223FE" w:rsidRPr="00B650E4">
              <w:rPr>
                <w:rFonts w:ascii="Arial Narrow" w:hAnsi="Arial Narrow"/>
                <w:i/>
                <w:sz w:val="20"/>
              </w:rPr>
              <w:t>Activity</w:t>
            </w:r>
            <w:proofErr w:type="gramEnd"/>
            <w:r w:rsidR="006223FE" w:rsidRPr="00B650E4">
              <w:rPr>
                <w:rFonts w:ascii="Arial Narrow" w:hAnsi="Arial Narrow"/>
                <w:i/>
                <w:sz w:val="20"/>
              </w:rPr>
              <w:t xml:space="preserve"> rate and corresponding emission estimates are based on projected 2018 mine </w:t>
            </w:r>
            <w:r w:rsidRPr="00B650E4">
              <w:rPr>
                <w:rFonts w:ascii="Arial Narrow" w:hAnsi="Arial Narrow"/>
                <w:i/>
                <w:sz w:val="20"/>
              </w:rPr>
              <w:t xml:space="preserve">year </w:t>
            </w:r>
            <w:r w:rsidR="006223FE" w:rsidRPr="00B650E4">
              <w:rPr>
                <w:rFonts w:ascii="Arial Narrow" w:hAnsi="Arial Narrow"/>
                <w:i/>
                <w:sz w:val="20"/>
              </w:rPr>
              <w:t>production</w:t>
            </w:r>
            <w:r w:rsidRPr="00B650E4">
              <w:rPr>
                <w:rFonts w:ascii="Arial Narrow" w:hAnsi="Arial Narrow"/>
                <w:i/>
                <w:sz w:val="20"/>
              </w:rPr>
              <w:t xml:space="preserve"> data</w:t>
            </w:r>
            <w:r w:rsidR="006223FE" w:rsidRPr="00B650E4">
              <w:rPr>
                <w:rFonts w:ascii="Arial Narrow" w:hAnsi="Arial Narrow"/>
                <w:i/>
                <w:sz w:val="20"/>
              </w:rPr>
              <w:t>.</w:t>
            </w:r>
          </w:p>
          <w:p w14:paraId="1D4D953E" w14:textId="77777777" w:rsidR="003028E8" w:rsidRPr="00B650E4" w:rsidRDefault="003028E8" w:rsidP="00B650E4">
            <w:pPr>
              <w:rPr>
                <w:rFonts w:ascii="Arial Narrow" w:hAnsi="Arial Narrow"/>
                <w:i/>
                <w:sz w:val="20"/>
              </w:rPr>
            </w:pPr>
            <w:proofErr w:type="gramStart"/>
            <w:r w:rsidRPr="00B43A2C">
              <w:rPr>
                <w:rFonts w:ascii="Arial Narrow" w:hAnsi="Arial Narrow"/>
                <w:b/>
                <w:i/>
                <w:sz w:val="20"/>
                <w:vertAlign w:val="superscript"/>
              </w:rPr>
              <w:t>2</w:t>
            </w:r>
            <w:r>
              <w:rPr>
                <w:rFonts w:ascii="Arial Narrow" w:hAnsi="Arial Narrow"/>
                <w:i/>
                <w:sz w:val="20"/>
              </w:rPr>
              <w:t xml:space="preserve">  </w:t>
            </w:r>
            <w:r w:rsidRPr="00B650E4">
              <w:rPr>
                <w:rFonts w:ascii="Arial Narrow" w:hAnsi="Arial Narrow"/>
                <w:i/>
                <w:sz w:val="20"/>
              </w:rPr>
              <w:t>Includes</w:t>
            </w:r>
            <w:proofErr w:type="gramEnd"/>
            <w:r w:rsidRPr="00B650E4">
              <w:rPr>
                <w:rFonts w:ascii="Arial Narrow" w:hAnsi="Arial Narrow"/>
                <w:i/>
                <w:sz w:val="20"/>
              </w:rPr>
              <w:t xml:space="preserve"> material handled by scraper.</w:t>
            </w:r>
          </w:p>
          <w:p w14:paraId="44632957" w14:textId="77777777" w:rsidR="003028E8" w:rsidRPr="003028E8" w:rsidRDefault="003028E8" w:rsidP="00B650E4">
            <w:proofErr w:type="gramStart"/>
            <w:r w:rsidRPr="00B43A2C">
              <w:rPr>
                <w:rFonts w:ascii="Arial Narrow" w:hAnsi="Arial Narrow"/>
                <w:b/>
                <w:i/>
                <w:sz w:val="20"/>
                <w:vertAlign w:val="superscript"/>
              </w:rPr>
              <w:t xml:space="preserve">3 </w:t>
            </w:r>
            <w:r>
              <w:rPr>
                <w:rFonts w:ascii="Arial Narrow" w:hAnsi="Arial Narrow"/>
                <w:i/>
                <w:sz w:val="20"/>
              </w:rPr>
              <w:t xml:space="preserve"> </w:t>
            </w:r>
            <w:r w:rsidRPr="00B650E4">
              <w:rPr>
                <w:rFonts w:ascii="Arial Narrow" w:hAnsi="Arial Narrow"/>
                <w:i/>
                <w:sz w:val="20"/>
              </w:rPr>
              <w:t>Include</w:t>
            </w:r>
            <w:r>
              <w:rPr>
                <w:rFonts w:ascii="Arial Narrow" w:hAnsi="Arial Narrow"/>
                <w:i/>
                <w:sz w:val="20"/>
              </w:rPr>
              <w:t>s</w:t>
            </w:r>
            <w:proofErr w:type="gramEnd"/>
            <w:r w:rsidRPr="00B650E4">
              <w:rPr>
                <w:rFonts w:ascii="Arial Narrow" w:hAnsi="Arial Narrow"/>
                <w:i/>
                <w:sz w:val="20"/>
              </w:rPr>
              <w:t xml:space="preserve"> particulate emission contributions from ANFO blasting.</w:t>
            </w:r>
          </w:p>
        </w:tc>
      </w:tr>
      <w:tr w:rsidR="00620F1F" w14:paraId="35E34641" w14:textId="77777777" w:rsidTr="00B650E4">
        <w:tc>
          <w:tcPr>
            <w:tcW w:w="7209" w:type="dxa"/>
            <w:tcBorders>
              <w:top w:val="single" w:sz="4" w:space="0" w:color="auto"/>
              <w:left w:val="single" w:sz="4" w:space="0" w:color="auto"/>
              <w:bottom w:val="single" w:sz="4" w:space="0" w:color="auto"/>
              <w:right w:val="nil"/>
            </w:tcBorders>
          </w:tcPr>
          <w:p w14:paraId="487FF8C9" w14:textId="77777777" w:rsidR="003028E8" w:rsidRDefault="003028E8" w:rsidP="00620F1F">
            <w:pPr>
              <w:widowControl/>
              <w:tabs>
                <w:tab w:val="left" w:pos="456"/>
              </w:tabs>
              <w:rPr>
                <w:rFonts w:ascii="Arial Narrow" w:hAnsi="Arial Narrow"/>
                <w:snapToGrid/>
                <w:color w:val="000000"/>
                <w:sz w:val="20"/>
              </w:rPr>
            </w:pPr>
            <w:r>
              <w:rPr>
                <w:rFonts w:ascii="Arial Narrow" w:hAnsi="Arial Narrow"/>
                <w:snapToGrid/>
                <w:color w:val="000000"/>
                <w:sz w:val="20"/>
              </w:rPr>
              <w:t xml:space="preserve">Ce, control efficiency </w:t>
            </w:r>
          </w:p>
          <w:p w14:paraId="70781294" w14:textId="77777777" w:rsidR="00620F1F" w:rsidRPr="00B650E4" w:rsidRDefault="00620F1F" w:rsidP="00620F1F">
            <w:pPr>
              <w:widowControl/>
              <w:tabs>
                <w:tab w:val="left" w:pos="456"/>
              </w:tabs>
              <w:rPr>
                <w:rFonts w:ascii="Arial Narrow" w:hAnsi="Arial Narrow"/>
                <w:snapToGrid/>
                <w:color w:val="000000"/>
                <w:sz w:val="20"/>
              </w:rPr>
            </w:pPr>
            <w:r w:rsidRPr="00B650E4">
              <w:rPr>
                <w:rFonts w:ascii="Arial Narrow" w:hAnsi="Arial Narrow"/>
                <w:snapToGrid/>
                <w:color w:val="000000"/>
                <w:sz w:val="20"/>
              </w:rPr>
              <w:t>ft</w:t>
            </w:r>
            <w:proofErr w:type="gramStart"/>
            <w:r w:rsidRPr="00B650E4">
              <w:rPr>
                <w:rFonts w:ascii="Arial Narrow" w:hAnsi="Arial Narrow"/>
                <w:snapToGrid/>
                <w:color w:val="000000"/>
                <w:sz w:val="20"/>
                <w:vertAlign w:val="superscript"/>
              </w:rPr>
              <w:t>2</w:t>
            </w:r>
            <w:r w:rsidRPr="00B650E4">
              <w:rPr>
                <w:rFonts w:ascii="Arial Narrow" w:hAnsi="Arial Narrow"/>
                <w:snapToGrid/>
                <w:color w:val="000000"/>
                <w:sz w:val="20"/>
              </w:rPr>
              <w:t>,  square</w:t>
            </w:r>
            <w:proofErr w:type="gramEnd"/>
            <w:r w:rsidRPr="00B650E4">
              <w:rPr>
                <w:rFonts w:ascii="Arial Narrow" w:hAnsi="Arial Narrow"/>
                <w:snapToGrid/>
                <w:color w:val="000000"/>
                <w:sz w:val="20"/>
              </w:rPr>
              <w:t xml:space="preserve"> foot</w:t>
            </w:r>
          </w:p>
          <w:p w14:paraId="496DB69E" w14:textId="77777777" w:rsidR="003028E8" w:rsidRPr="00B650E4" w:rsidRDefault="00620F1F" w:rsidP="00620F1F">
            <w:pPr>
              <w:widowControl/>
              <w:tabs>
                <w:tab w:val="left" w:pos="456"/>
              </w:tabs>
              <w:rPr>
                <w:rFonts w:ascii="Arial Narrow" w:hAnsi="Arial Narrow"/>
                <w:snapToGrid/>
                <w:color w:val="000000"/>
                <w:sz w:val="20"/>
              </w:rPr>
            </w:pPr>
            <w:proofErr w:type="spellStart"/>
            <w:proofErr w:type="gramStart"/>
            <w:r w:rsidRPr="00B650E4">
              <w:rPr>
                <w:rFonts w:ascii="Arial Narrow" w:hAnsi="Arial Narrow"/>
                <w:snapToGrid/>
                <w:color w:val="000000"/>
                <w:sz w:val="20"/>
              </w:rPr>
              <w:t>lb</w:t>
            </w:r>
            <w:proofErr w:type="spellEnd"/>
            <w:r w:rsidRPr="00B650E4">
              <w:rPr>
                <w:rFonts w:ascii="Arial Narrow" w:hAnsi="Arial Narrow"/>
                <w:snapToGrid/>
                <w:color w:val="000000"/>
                <w:sz w:val="20"/>
              </w:rPr>
              <w:t>,  pound</w:t>
            </w:r>
            <w:proofErr w:type="gramEnd"/>
          </w:p>
          <w:p w14:paraId="1103B92C" w14:textId="77777777" w:rsidR="00CA6F8F" w:rsidRPr="00127E47" w:rsidRDefault="00CA6F8F" w:rsidP="00CA6F8F">
            <w:pPr>
              <w:widowControl/>
              <w:tabs>
                <w:tab w:val="left" w:pos="456"/>
              </w:tabs>
              <w:rPr>
                <w:rFonts w:ascii="Arial Narrow" w:hAnsi="Arial Narrow"/>
                <w:snapToGrid/>
                <w:color w:val="000000"/>
                <w:sz w:val="20"/>
              </w:rPr>
            </w:pPr>
            <w:r w:rsidRPr="00127E47">
              <w:rPr>
                <w:rFonts w:ascii="Arial Narrow" w:hAnsi="Arial Narrow"/>
                <w:snapToGrid/>
                <w:color w:val="000000"/>
                <w:sz w:val="20"/>
              </w:rPr>
              <w:t>PM, particulate matter</w:t>
            </w:r>
          </w:p>
          <w:p w14:paraId="56E3846E" w14:textId="77777777" w:rsidR="00620F1F" w:rsidRPr="00B650E4" w:rsidRDefault="00620F1F" w:rsidP="00B650E4">
            <w:pPr>
              <w:widowControl/>
              <w:tabs>
                <w:tab w:val="left" w:pos="456"/>
              </w:tabs>
              <w:ind w:left="6"/>
              <w:rPr>
                <w:rFonts w:ascii="Arial Narrow" w:hAnsi="Arial Narrow"/>
                <w:sz w:val="20"/>
              </w:rPr>
            </w:pPr>
          </w:p>
        </w:tc>
        <w:tc>
          <w:tcPr>
            <w:tcW w:w="6831" w:type="dxa"/>
            <w:tcBorders>
              <w:top w:val="single" w:sz="4" w:space="0" w:color="auto"/>
              <w:left w:val="nil"/>
              <w:bottom w:val="single" w:sz="4" w:space="0" w:color="auto"/>
              <w:right w:val="single" w:sz="4" w:space="0" w:color="auto"/>
            </w:tcBorders>
          </w:tcPr>
          <w:p w14:paraId="715C59AF" w14:textId="77777777" w:rsidR="00DE129D" w:rsidRPr="00127E47" w:rsidRDefault="00DE129D" w:rsidP="00DE129D">
            <w:pPr>
              <w:widowControl/>
              <w:tabs>
                <w:tab w:val="left" w:pos="425"/>
              </w:tabs>
              <w:ind w:left="425" w:right="185" w:hanging="419"/>
              <w:rPr>
                <w:rFonts w:ascii="Arial Narrow" w:hAnsi="Arial Narrow"/>
                <w:snapToGrid/>
                <w:color w:val="000000"/>
                <w:sz w:val="20"/>
              </w:rPr>
            </w:pPr>
            <w:r w:rsidRPr="00127E47">
              <w:rPr>
                <w:rFonts w:ascii="Arial Narrow" w:hAnsi="Arial Narrow"/>
                <w:snapToGrid/>
                <w:color w:val="000000"/>
                <w:sz w:val="20"/>
              </w:rPr>
              <w:t>PM</w:t>
            </w:r>
            <w:proofErr w:type="gramStart"/>
            <w:r w:rsidRPr="00127E47">
              <w:rPr>
                <w:rFonts w:ascii="Arial Narrow" w:hAnsi="Arial Narrow"/>
                <w:snapToGrid/>
                <w:color w:val="000000"/>
                <w:sz w:val="20"/>
                <w:vertAlign w:val="subscript"/>
              </w:rPr>
              <w:t>10</w:t>
            </w:r>
            <w:r w:rsidRPr="00127E47">
              <w:rPr>
                <w:rFonts w:ascii="Arial Narrow" w:hAnsi="Arial Narrow"/>
                <w:snapToGrid/>
                <w:color w:val="000000"/>
                <w:sz w:val="20"/>
              </w:rPr>
              <w:t>,  particulate</w:t>
            </w:r>
            <w:proofErr w:type="gramEnd"/>
            <w:r w:rsidRPr="00127E47">
              <w:rPr>
                <w:rFonts w:ascii="Arial Narrow" w:hAnsi="Arial Narrow"/>
                <w:snapToGrid/>
                <w:color w:val="000000"/>
                <w:sz w:val="20"/>
              </w:rPr>
              <w:t xml:space="preserve"> matter with an aerodynamic diameter of 10 microns or less</w:t>
            </w:r>
          </w:p>
          <w:p w14:paraId="7EE973B9" w14:textId="77777777" w:rsidR="00DE129D" w:rsidRPr="00127E47" w:rsidRDefault="00DE129D" w:rsidP="00DE129D">
            <w:pPr>
              <w:widowControl/>
              <w:tabs>
                <w:tab w:val="left" w:pos="481"/>
              </w:tabs>
              <w:ind w:left="481" w:hanging="481"/>
              <w:rPr>
                <w:rFonts w:ascii="Arial Narrow" w:hAnsi="Arial Narrow"/>
                <w:snapToGrid/>
                <w:color w:val="000000"/>
                <w:sz w:val="20"/>
              </w:rPr>
            </w:pPr>
            <w:proofErr w:type="gramStart"/>
            <w:r w:rsidRPr="00127E47">
              <w:rPr>
                <w:rFonts w:ascii="Arial Narrow" w:hAnsi="Arial Narrow"/>
                <w:snapToGrid/>
                <w:color w:val="000000"/>
                <w:sz w:val="20"/>
              </w:rPr>
              <w:t>SCC,  source</w:t>
            </w:r>
            <w:proofErr w:type="gramEnd"/>
            <w:r w:rsidRPr="00127E47">
              <w:rPr>
                <w:rFonts w:ascii="Arial Narrow" w:hAnsi="Arial Narrow"/>
                <w:snapToGrid/>
                <w:color w:val="000000"/>
                <w:sz w:val="20"/>
              </w:rPr>
              <w:t xml:space="preserve"> code classification</w:t>
            </w:r>
          </w:p>
          <w:p w14:paraId="5D0988CD" w14:textId="77777777" w:rsidR="00DE129D" w:rsidRDefault="00DE129D" w:rsidP="00DE129D">
            <w:pPr>
              <w:widowControl/>
              <w:tabs>
                <w:tab w:val="left" w:pos="456"/>
              </w:tabs>
              <w:ind w:left="6"/>
              <w:rPr>
                <w:rFonts w:ascii="Arial Narrow" w:hAnsi="Arial Narrow"/>
                <w:snapToGrid/>
                <w:color w:val="000000"/>
                <w:sz w:val="20"/>
              </w:rPr>
            </w:pPr>
            <w:proofErr w:type="gramStart"/>
            <w:r w:rsidRPr="00127E47">
              <w:rPr>
                <w:rFonts w:ascii="Arial Narrow" w:hAnsi="Arial Narrow"/>
                <w:snapToGrid/>
                <w:color w:val="000000"/>
                <w:sz w:val="20"/>
              </w:rPr>
              <w:t>VMT,  vehicle</w:t>
            </w:r>
            <w:proofErr w:type="gramEnd"/>
            <w:r w:rsidRPr="00127E47">
              <w:rPr>
                <w:rFonts w:ascii="Arial Narrow" w:hAnsi="Arial Narrow"/>
                <w:snapToGrid/>
                <w:color w:val="000000"/>
                <w:sz w:val="20"/>
              </w:rPr>
              <w:t xml:space="preserve"> miles travelled</w:t>
            </w:r>
          </w:p>
          <w:p w14:paraId="51D1FF68" w14:textId="77777777" w:rsidR="00CA6F8F" w:rsidRPr="00127E47" w:rsidRDefault="00CA6F8F" w:rsidP="00DE129D">
            <w:pPr>
              <w:widowControl/>
              <w:tabs>
                <w:tab w:val="left" w:pos="456"/>
              </w:tabs>
              <w:ind w:left="6"/>
              <w:rPr>
                <w:rFonts w:ascii="Arial Narrow" w:hAnsi="Arial Narrow"/>
                <w:snapToGrid/>
                <w:color w:val="000000"/>
                <w:sz w:val="20"/>
              </w:rPr>
            </w:pPr>
            <w:r>
              <w:rPr>
                <w:rFonts w:ascii="Arial Narrow" w:hAnsi="Arial Narrow"/>
                <w:snapToGrid/>
                <w:color w:val="000000"/>
                <w:sz w:val="20"/>
              </w:rPr>
              <w:t>Yd</w:t>
            </w:r>
            <w:proofErr w:type="gramStart"/>
            <w:r w:rsidRPr="00CA6F8F">
              <w:rPr>
                <w:rFonts w:ascii="Arial Narrow" w:hAnsi="Arial Narrow"/>
                <w:snapToGrid/>
                <w:color w:val="000000"/>
                <w:sz w:val="20"/>
                <w:vertAlign w:val="superscript"/>
              </w:rPr>
              <w:t>3</w:t>
            </w:r>
            <w:r>
              <w:rPr>
                <w:rFonts w:ascii="Arial Narrow" w:hAnsi="Arial Narrow"/>
                <w:snapToGrid/>
                <w:color w:val="000000"/>
                <w:sz w:val="20"/>
              </w:rPr>
              <w:t>,  cubic</w:t>
            </w:r>
            <w:proofErr w:type="gramEnd"/>
            <w:r>
              <w:rPr>
                <w:rFonts w:ascii="Arial Narrow" w:hAnsi="Arial Narrow"/>
                <w:snapToGrid/>
                <w:color w:val="000000"/>
                <w:sz w:val="20"/>
              </w:rPr>
              <w:t xml:space="preserve"> yards</w:t>
            </w:r>
          </w:p>
          <w:p w14:paraId="004017F2" w14:textId="77777777" w:rsidR="00620F1F" w:rsidRPr="00B650E4" w:rsidRDefault="00620F1F" w:rsidP="00B650E4">
            <w:pPr>
              <w:widowControl/>
              <w:tabs>
                <w:tab w:val="left" w:pos="456"/>
              </w:tabs>
              <w:ind w:left="6"/>
              <w:rPr>
                <w:rFonts w:ascii="Arial Narrow" w:hAnsi="Arial Narrow"/>
                <w:sz w:val="20"/>
              </w:rPr>
            </w:pPr>
          </w:p>
        </w:tc>
      </w:tr>
    </w:tbl>
    <w:p w14:paraId="6B0AECF3" w14:textId="77777777" w:rsidR="00620F1F" w:rsidRDefault="00620F1F" w:rsidP="00C2568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094"/>
        <w:rPr>
          <w:rFonts w:ascii="Garamond" w:hAnsi="Garamond"/>
          <w:szCs w:val="24"/>
        </w:rPr>
        <w:sectPr w:rsidR="00620F1F" w:rsidSect="00877814">
          <w:footerReference w:type="default" r:id="rId19"/>
          <w:endnotePr>
            <w:numFmt w:val="decimal"/>
          </w:endnotePr>
          <w:type w:val="continuous"/>
          <w:pgSz w:w="15840" w:h="12240" w:orient="landscape" w:code="1"/>
          <w:pgMar w:top="450" w:right="810" w:bottom="900" w:left="1008" w:header="720" w:footer="246" w:gutter="0"/>
          <w:cols w:space="720"/>
          <w:noEndnote/>
        </w:sectPr>
      </w:pPr>
    </w:p>
    <w:p w14:paraId="1D311D7E" w14:textId="77777777" w:rsidR="00531C5F" w:rsidRPr="00B650E4" w:rsidRDefault="00531C5F" w:rsidP="00C25684">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1094"/>
        <w:rPr>
          <w:rFonts w:ascii="Garamond" w:hAnsi="Garamond"/>
          <w:szCs w:val="24"/>
        </w:rPr>
      </w:pPr>
    </w:p>
    <w:p w14:paraId="00451DF4" w14:textId="71E505F4" w:rsidR="004E07B2" w:rsidRPr="00B650E4" w:rsidRDefault="001C5417" w:rsidP="001C5417">
      <w:pPr>
        <w:pStyle w:val="Heading1"/>
        <w:tabs>
          <w:tab w:val="clear" w:pos="1440"/>
          <w:tab w:val="left" w:pos="990"/>
        </w:tabs>
      </w:pPr>
      <w:r>
        <w:t xml:space="preserve">Section </w:t>
      </w:r>
      <w:r w:rsidR="004E07B2" w:rsidRPr="00B650E4">
        <w:t>V</w:t>
      </w:r>
      <w:r>
        <w:t>:</w:t>
      </w:r>
      <w:r w:rsidR="004E07B2" w:rsidRPr="00B650E4">
        <w:tab/>
        <w:t>Existing Air Quality</w:t>
      </w:r>
    </w:p>
    <w:p w14:paraId="769ACF70" w14:textId="77777777" w:rsidR="004E07B2" w:rsidRPr="00B650E4" w:rsidRDefault="004E07B2">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hanging="720"/>
        <w:rPr>
          <w:rFonts w:ascii="Garamond" w:hAnsi="Garamond"/>
          <w:szCs w:val="24"/>
        </w:rPr>
      </w:pPr>
    </w:p>
    <w:p w14:paraId="2C14E590" w14:textId="0091B888" w:rsidR="002806F2" w:rsidRDefault="00C117BE" w:rsidP="00B650E4">
      <w:pPr>
        <w:pStyle w:val="BodyTextIndent3"/>
        <w:rPr>
          <w:rFonts w:ascii="Garamond" w:hAnsi="Garamond"/>
          <w:szCs w:val="24"/>
        </w:rPr>
      </w:pPr>
      <w:r w:rsidRPr="00B650E4">
        <w:rPr>
          <w:rFonts w:ascii="Garamond" w:hAnsi="Garamond"/>
          <w:sz w:val="24"/>
          <w:szCs w:val="24"/>
        </w:rPr>
        <w:t>Spring Creek is located approximately 11 miles north of Decker, Montana</w:t>
      </w:r>
      <w:r w:rsidR="001C5417">
        <w:rPr>
          <w:rFonts w:ascii="Garamond" w:hAnsi="Garamond"/>
          <w:sz w:val="24"/>
          <w:szCs w:val="24"/>
        </w:rPr>
        <w:t xml:space="preserve">. </w:t>
      </w:r>
      <w:r w:rsidRPr="00B650E4">
        <w:rPr>
          <w:rFonts w:ascii="Garamond" w:hAnsi="Garamond"/>
          <w:sz w:val="24"/>
          <w:szCs w:val="24"/>
        </w:rPr>
        <w:t xml:space="preserve">The air quality in this area is currently </w:t>
      </w:r>
      <w:r w:rsidR="002806F2" w:rsidRPr="002806F2">
        <w:rPr>
          <w:rFonts w:ascii="Garamond" w:hAnsi="Garamond"/>
          <w:sz w:val="24"/>
          <w:szCs w:val="24"/>
        </w:rPr>
        <w:t>unclassifiable/</w:t>
      </w:r>
      <w:r w:rsidRPr="00B650E4">
        <w:rPr>
          <w:rFonts w:ascii="Garamond" w:hAnsi="Garamond"/>
          <w:sz w:val="24"/>
          <w:szCs w:val="24"/>
        </w:rPr>
        <w:t>attainment for all</w:t>
      </w:r>
      <w:r w:rsidR="0030214E" w:rsidRPr="002806F2">
        <w:rPr>
          <w:rFonts w:ascii="Garamond" w:hAnsi="Garamond"/>
          <w:sz w:val="24"/>
          <w:szCs w:val="24"/>
        </w:rPr>
        <w:t xml:space="preserve"> </w:t>
      </w:r>
      <w:r w:rsidR="00143597" w:rsidRPr="002806F2">
        <w:rPr>
          <w:rFonts w:ascii="Garamond" w:hAnsi="Garamond"/>
          <w:sz w:val="24"/>
          <w:szCs w:val="24"/>
        </w:rPr>
        <w:t>National Ambient Air Quality Standards (NAAQS) and Montana Ambient Air Quality Standards (</w:t>
      </w:r>
      <w:r w:rsidR="0030214E" w:rsidRPr="002806F2">
        <w:rPr>
          <w:rFonts w:ascii="Garamond" w:hAnsi="Garamond"/>
          <w:sz w:val="24"/>
          <w:szCs w:val="24"/>
        </w:rPr>
        <w:t>MAAQS</w:t>
      </w:r>
      <w:r w:rsidR="00143597" w:rsidRPr="002806F2">
        <w:rPr>
          <w:rFonts w:ascii="Garamond" w:hAnsi="Garamond"/>
          <w:sz w:val="24"/>
          <w:szCs w:val="24"/>
        </w:rPr>
        <w:t>)</w:t>
      </w:r>
      <w:r w:rsidRPr="00B650E4">
        <w:rPr>
          <w:rFonts w:ascii="Garamond" w:hAnsi="Garamond"/>
          <w:sz w:val="24"/>
          <w:szCs w:val="24"/>
        </w:rPr>
        <w:t xml:space="preserve"> pollutants</w:t>
      </w:r>
      <w:r w:rsidR="001C5417">
        <w:rPr>
          <w:rFonts w:ascii="Garamond" w:hAnsi="Garamond"/>
          <w:sz w:val="24"/>
          <w:szCs w:val="24"/>
        </w:rPr>
        <w:t xml:space="preserve">. </w:t>
      </w:r>
      <w:r w:rsidR="002806F2" w:rsidRPr="00B650E4">
        <w:rPr>
          <w:rFonts w:ascii="Garamond" w:hAnsi="Garamond" w:cstheme="minorHAnsi"/>
          <w:sz w:val="24"/>
          <w:szCs w:val="24"/>
        </w:rPr>
        <w:t>The closest nonattainment areas (NAA) are the 1-hour and 24-hour SO</w:t>
      </w:r>
      <w:r w:rsidR="002806F2" w:rsidRPr="00B650E4">
        <w:rPr>
          <w:rFonts w:ascii="Garamond" w:hAnsi="Garamond" w:cstheme="minorHAnsi"/>
          <w:sz w:val="24"/>
          <w:szCs w:val="24"/>
          <w:vertAlign w:val="subscript"/>
        </w:rPr>
        <w:t>2</w:t>
      </w:r>
      <w:r w:rsidR="002806F2" w:rsidRPr="00B650E4">
        <w:rPr>
          <w:rFonts w:ascii="Garamond" w:hAnsi="Garamond" w:cstheme="minorHAnsi"/>
          <w:sz w:val="24"/>
          <w:szCs w:val="24"/>
        </w:rPr>
        <w:t xml:space="preserve"> NAA in Billings and Laurel, located approximately 86 and 98 miles, respectively, northwest of the mine</w:t>
      </w:r>
      <w:r w:rsidR="001C5417">
        <w:rPr>
          <w:rFonts w:ascii="Garamond" w:hAnsi="Garamond" w:cstheme="minorHAnsi"/>
          <w:sz w:val="24"/>
          <w:szCs w:val="24"/>
        </w:rPr>
        <w:t xml:space="preserve">. </w:t>
      </w:r>
      <w:r w:rsidR="002806F2" w:rsidRPr="00B650E4">
        <w:rPr>
          <w:rFonts w:ascii="Garamond" w:hAnsi="Garamond" w:cstheme="minorHAnsi"/>
          <w:sz w:val="24"/>
          <w:szCs w:val="24"/>
        </w:rPr>
        <w:t>A CO maintenance area also exists in the Billings area.</w:t>
      </w:r>
    </w:p>
    <w:p w14:paraId="38B7A080" w14:textId="77777777" w:rsidR="002806F2" w:rsidRDefault="002806F2" w:rsidP="00B650E4">
      <w:pPr>
        <w:pStyle w:val="BodyTextIndent3"/>
        <w:rPr>
          <w:rFonts w:ascii="Garamond" w:hAnsi="Garamond"/>
          <w:szCs w:val="24"/>
        </w:rPr>
      </w:pPr>
    </w:p>
    <w:p w14:paraId="77952A82" w14:textId="2D3FA921" w:rsidR="0030214E" w:rsidRPr="002806F2" w:rsidRDefault="0036122D" w:rsidP="00B650E4">
      <w:pPr>
        <w:pStyle w:val="BodyTextIndent3"/>
        <w:rPr>
          <w:rFonts w:ascii="Garamond" w:hAnsi="Garamond"/>
          <w:szCs w:val="24"/>
        </w:rPr>
      </w:pPr>
      <w:r w:rsidRPr="002806F2">
        <w:rPr>
          <w:rFonts w:ascii="Garamond" w:hAnsi="Garamond"/>
          <w:sz w:val="24"/>
          <w:szCs w:val="24"/>
        </w:rPr>
        <w:t>M</w:t>
      </w:r>
      <w:r w:rsidR="007E2BC1" w:rsidRPr="00B650E4">
        <w:rPr>
          <w:rFonts w:ascii="Garamond" w:hAnsi="Garamond"/>
          <w:sz w:val="24"/>
          <w:szCs w:val="24"/>
        </w:rPr>
        <w:t>onitor</w:t>
      </w:r>
      <w:r w:rsidRPr="002806F2">
        <w:rPr>
          <w:rFonts w:ascii="Garamond" w:hAnsi="Garamond"/>
          <w:sz w:val="24"/>
          <w:szCs w:val="24"/>
        </w:rPr>
        <w:t>ing of</w:t>
      </w:r>
      <w:r w:rsidR="007E2BC1" w:rsidRPr="00B650E4">
        <w:rPr>
          <w:rFonts w:ascii="Garamond" w:hAnsi="Garamond"/>
          <w:sz w:val="24"/>
          <w:szCs w:val="24"/>
        </w:rPr>
        <w:t xml:space="preserve"> </w:t>
      </w:r>
      <w:r w:rsidRPr="002806F2">
        <w:rPr>
          <w:rFonts w:ascii="Garamond" w:hAnsi="Garamond"/>
          <w:sz w:val="24"/>
          <w:szCs w:val="24"/>
        </w:rPr>
        <w:t>PM</w:t>
      </w:r>
      <w:r w:rsidRPr="00B650E4">
        <w:rPr>
          <w:rFonts w:ascii="Garamond" w:hAnsi="Garamond"/>
          <w:sz w:val="24"/>
          <w:szCs w:val="24"/>
          <w:vertAlign w:val="subscript"/>
        </w:rPr>
        <w:t>10</w:t>
      </w:r>
      <w:r w:rsidR="007E2BC1" w:rsidRPr="00B650E4">
        <w:rPr>
          <w:rFonts w:ascii="Garamond" w:hAnsi="Garamond"/>
          <w:sz w:val="24"/>
          <w:szCs w:val="24"/>
        </w:rPr>
        <w:t xml:space="preserve"> </w:t>
      </w:r>
      <w:r w:rsidRPr="002806F2">
        <w:rPr>
          <w:rFonts w:ascii="Garamond" w:hAnsi="Garamond"/>
          <w:sz w:val="24"/>
          <w:szCs w:val="24"/>
        </w:rPr>
        <w:t>concentrations at the site was performed from initial mine development through 2012</w:t>
      </w:r>
      <w:r w:rsidR="001C5417">
        <w:rPr>
          <w:rFonts w:ascii="Garamond" w:hAnsi="Garamond"/>
          <w:sz w:val="24"/>
          <w:szCs w:val="24"/>
        </w:rPr>
        <w:t xml:space="preserve">. </w:t>
      </w:r>
      <w:r w:rsidR="0030214E" w:rsidRPr="002806F2">
        <w:rPr>
          <w:rFonts w:ascii="Garamond" w:hAnsi="Garamond"/>
          <w:sz w:val="24"/>
          <w:szCs w:val="24"/>
        </w:rPr>
        <w:t>The recorded values</w:t>
      </w:r>
      <w:r w:rsidR="00E16081" w:rsidRPr="002806F2">
        <w:rPr>
          <w:rFonts w:ascii="Garamond" w:hAnsi="Garamond"/>
          <w:sz w:val="24"/>
          <w:szCs w:val="24"/>
        </w:rPr>
        <w:t xml:space="preserve"> confirmed</w:t>
      </w:r>
      <w:r w:rsidR="0030214E" w:rsidRPr="002806F2">
        <w:rPr>
          <w:rFonts w:ascii="Garamond" w:hAnsi="Garamond"/>
          <w:sz w:val="24"/>
          <w:szCs w:val="24"/>
        </w:rPr>
        <w:t xml:space="preserve"> the </w:t>
      </w:r>
      <w:r w:rsidR="00143597" w:rsidRPr="002806F2">
        <w:rPr>
          <w:rFonts w:ascii="Garamond" w:hAnsi="Garamond"/>
          <w:sz w:val="24"/>
          <w:szCs w:val="24"/>
        </w:rPr>
        <w:t>designated PM</w:t>
      </w:r>
      <w:r w:rsidR="00143597" w:rsidRPr="00B650E4">
        <w:rPr>
          <w:rFonts w:ascii="Garamond" w:hAnsi="Garamond"/>
          <w:sz w:val="24"/>
          <w:szCs w:val="24"/>
          <w:vertAlign w:val="subscript"/>
        </w:rPr>
        <w:t>10</w:t>
      </w:r>
      <w:r w:rsidR="00143597" w:rsidRPr="002806F2">
        <w:rPr>
          <w:rFonts w:ascii="Garamond" w:hAnsi="Garamond"/>
          <w:sz w:val="24"/>
          <w:szCs w:val="24"/>
        </w:rPr>
        <w:t xml:space="preserve"> </w:t>
      </w:r>
      <w:r w:rsidR="0030214E" w:rsidRPr="002806F2">
        <w:rPr>
          <w:rFonts w:ascii="Garamond" w:hAnsi="Garamond"/>
          <w:sz w:val="24"/>
          <w:szCs w:val="24"/>
        </w:rPr>
        <w:t>ambient air quality status throughout the monitoring period</w:t>
      </w:r>
      <w:r w:rsidR="001C5417">
        <w:rPr>
          <w:rFonts w:ascii="Garamond" w:hAnsi="Garamond"/>
          <w:sz w:val="24"/>
          <w:szCs w:val="24"/>
        </w:rPr>
        <w:t xml:space="preserve">. </w:t>
      </w:r>
      <w:r w:rsidR="007E2BC1" w:rsidRPr="00B650E4">
        <w:rPr>
          <w:rFonts w:ascii="Garamond" w:hAnsi="Garamond"/>
          <w:sz w:val="24"/>
          <w:szCs w:val="24"/>
        </w:rPr>
        <w:t xml:space="preserve">This data is on file with </w:t>
      </w:r>
      <w:r w:rsidR="00B04443">
        <w:rPr>
          <w:rFonts w:ascii="Garamond" w:hAnsi="Garamond"/>
          <w:sz w:val="24"/>
          <w:szCs w:val="24"/>
        </w:rPr>
        <w:t>DEQ</w:t>
      </w:r>
      <w:r w:rsidR="001C5417">
        <w:rPr>
          <w:rFonts w:ascii="Garamond" w:hAnsi="Garamond"/>
          <w:sz w:val="24"/>
          <w:szCs w:val="24"/>
        </w:rPr>
        <w:t xml:space="preserve">. </w:t>
      </w:r>
      <w:r w:rsidR="002806F2" w:rsidRPr="002806F2">
        <w:rPr>
          <w:rFonts w:ascii="Garamond" w:hAnsi="Garamond"/>
          <w:sz w:val="24"/>
          <w:szCs w:val="24"/>
        </w:rPr>
        <w:t xml:space="preserve">At the request of Spring Creek, </w:t>
      </w:r>
      <w:r w:rsidR="00B04443">
        <w:rPr>
          <w:rFonts w:ascii="Garamond" w:hAnsi="Garamond"/>
          <w:sz w:val="24"/>
          <w:szCs w:val="24"/>
        </w:rPr>
        <w:t>DEQ</w:t>
      </w:r>
      <w:r w:rsidR="00E16081" w:rsidRPr="002806F2">
        <w:rPr>
          <w:rFonts w:ascii="Garamond" w:hAnsi="Garamond"/>
          <w:sz w:val="24"/>
          <w:szCs w:val="24"/>
        </w:rPr>
        <w:t xml:space="preserve"> authorized </w:t>
      </w:r>
      <w:r w:rsidR="0030214E" w:rsidRPr="002806F2">
        <w:rPr>
          <w:rFonts w:ascii="Garamond" w:hAnsi="Garamond"/>
          <w:sz w:val="24"/>
          <w:szCs w:val="24"/>
        </w:rPr>
        <w:t xml:space="preserve">discontinuation </w:t>
      </w:r>
      <w:r w:rsidR="002806F2" w:rsidRPr="002806F2">
        <w:rPr>
          <w:rFonts w:ascii="Garamond" w:hAnsi="Garamond"/>
          <w:sz w:val="24"/>
          <w:szCs w:val="24"/>
        </w:rPr>
        <w:t xml:space="preserve">of </w:t>
      </w:r>
      <w:r w:rsidR="0030214E" w:rsidRPr="002806F2">
        <w:rPr>
          <w:rFonts w:ascii="Garamond" w:hAnsi="Garamond"/>
          <w:sz w:val="24"/>
          <w:szCs w:val="24"/>
        </w:rPr>
        <w:t>monitoring</w:t>
      </w:r>
      <w:r w:rsidR="002806F2" w:rsidRPr="002806F2">
        <w:rPr>
          <w:rFonts w:ascii="Garamond" w:hAnsi="Garamond"/>
          <w:sz w:val="24"/>
          <w:szCs w:val="24"/>
        </w:rPr>
        <w:t xml:space="preserve"> in 2012 as recorded PM</w:t>
      </w:r>
      <w:r w:rsidR="002806F2" w:rsidRPr="00B650E4">
        <w:rPr>
          <w:rFonts w:ascii="Garamond" w:hAnsi="Garamond"/>
          <w:sz w:val="24"/>
          <w:szCs w:val="24"/>
          <w:vertAlign w:val="subscript"/>
        </w:rPr>
        <w:t>10</w:t>
      </w:r>
      <w:r w:rsidR="002806F2" w:rsidRPr="002806F2">
        <w:rPr>
          <w:rFonts w:ascii="Garamond" w:hAnsi="Garamond"/>
          <w:sz w:val="24"/>
          <w:szCs w:val="24"/>
        </w:rPr>
        <w:t xml:space="preserve"> values were sufficiently below the state and federal standards throughout the monitoring period</w:t>
      </w:r>
      <w:r w:rsidR="001C5417">
        <w:rPr>
          <w:rFonts w:ascii="Garamond" w:hAnsi="Garamond"/>
          <w:sz w:val="24"/>
          <w:szCs w:val="24"/>
        </w:rPr>
        <w:t xml:space="preserve">. </w:t>
      </w:r>
    </w:p>
    <w:p w14:paraId="308CBF87" w14:textId="77777777" w:rsidR="004E07B2" w:rsidRPr="00B650E4" w:rsidRDefault="004E07B2" w:rsidP="00B650E4">
      <w:pPr>
        <w:pStyle w:val="BodyTextIndent3"/>
        <w:rPr>
          <w:rFonts w:ascii="Garamond" w:hAnsi="Garamond"/>
          <w:sz w:val="24"/>
          <w:szCs w:val="24"/>
        </w:rPr>
      </w:pPr>
    </w:p>
    <w:p w14:paraId="229C7317" w14:textId="26ABEA8E" w:rsidR="004E07B2" w:rsidRPr="00B650E4" w:rsidRDefault="001C5417" w:rsidP="001C5417">
      <w:pPr>
        <w:pStyle w:val="Heading1"/>
        <w:tabs>
          <w:tab w:val="clear" w:pos="1440"/>
          <w:tab w:val="left" w:pos="1080"/>
        </w:tabs>
      </w:pPr>
      <w:r>
        <w:t xml:space="preserve">Section </w:t>
      </w:r>
      <w:r w:rsidR="004E07B2" w:rsidRPr="00B650E4">
        <w:t>VI</w:t>
      </w:r>
      <w:r>
        <w:t>:</w:t>
      </w:r>
      <w:r w:rsidR="004E07B2" w:rsidRPr="00B650E4">
        <w:tab/>
        <w:t>Ambient Air Impact Analysis</w:t>
      </w:r>
    </w:p>
    <w:p w14:paraId="66F7F30C" w14:textId="77777777" w:rsidR="00301EA7" w:rsidRDefault="00301EA7" w:rsidP="00B650E4">
      <w:pPr>
        <w:rPr>
          <w:rFonts w:ascii="Garamond" w:hAnsi="Garamond"/>
          <w:b/>
          <w:bCs/>
          <w:szCs w:val="24"/>
        </w:rPr>
      </w:pPr>
    </w:p>
    <w:p w14:paraId="48A9ED0B" w14:textId="6C393752" w:rsidR="001C5417" w:rsidRPr="001C5417" w:rsidRDefault="001C5417" w:rsidP="001C5417">
      <w:pPr>
        <w:widowControl/>
        <w:ind w:left="720"/>
        <w:rPr>
          <w:rFonts w:ascii="Garamond" w:hAnsi="Garamond"/>
          <w:snapToGrid/>
          <w:szCs w:val="24"/>
        </w:rPr>
      </w:pPr>
      <w:r w:rsidRPr="001C5417">
        <w:rPr>
          <w:rFonts w:ascii="Garamond" w:hAnsi="Garamond"/>
          <w:snapToGrid/>
          <w:szCs w:val="24"/>
        </w:rPr>
        <w:t xml:space="preserve">This permit action does not include any significant increase in emissions, and mine production is not increasing from currently permitted levels. Therefore, </w:t>
      </w:r>
      <w:r w:rsidR="008C0404">
        <w:rPr>
          <w:rFonts w:ascii="Garamond" w:hAnsi="Garamond"/>
          <w:snapToGrid/>
          <w:szCs w:val="24"/>
        </w:rPr>
        <w:t>Spring Creek</w:t>
      </w:r>
      <w:r w:rsidRPr="001C5417">
        <w:rPr>
          <w:rFonts w:ascii="Garamond" w:hAnsi="Garamond"/>
          <w:snapToGrid/>
          <w:szCs w:val="24"/>
        </w:rPr>
        <w:t xml:space="preserve"> will remain an NSR minor source, and modeling is not formally triggered </w:t>
      </w:r>
      <w:proofErr w:type="gramStart"/>
      <w:r w:rsidRPr="001C5417">
        <w:rPr>
          <w:rFonts w:ascii="Garamond" w:hAnsi="Garamond"/>
          <w:snapToGrid/>
          <w:szCs w:val="24"/>
        </w:rPr>
        <w:t>on the basis of</w:t>
      </w:r>
      <w:proofErr w:type="gramEnd"/>
      <w:r w:rsidRPr="001C5417">
        <w:rPr>
          <w:rFonts w:ascii="Garamond" w:hAnsi="Garamond"/>
          <w:snapToGrid/>
          <w:szCs w:val="24"/>
        </w:rPr>
        <w:t xml:space="preserve"> state minor source modeling thresholds. However, AM6 does permit mining activities in different areas of the mine boundary than previously modeled, which in some cases may locate primarily fugitive emissions nearer the mine boundary and ambient air.</w:t>
      </w:r>
    </w:p>
    <w:p w14:paraId="39F7ACE1" w14:textId="77777777" w:rsidR="001C5417" w:rsidRPr="001C5417" w:rsidRDefault="001C5417" w:rsidP="001C5417">
      <w:pPr>
        <w:widowControl/>
        <w:ind w:left="720"/>
        <w:rPr>
          <w:rFonts w:ascii="Garamond" w:hAnsi="Garamond"/>
          <w:snapToGrid/>
          <w:szCs w:val="24"/>
        </w:rPr>
      </w:pPr>
    </w:p>
    <w:p w14:paraId="6DB008DB" w14:textId="1F190CB0"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In coordination with </w:t>
      </w:r>
      <w:r w:rsidR="008C0404">
        <w:rPr>
          <w:rFonts w:ascii="Garamond" w:eastAsia="Garamond" w:hAnsi="Garamond" w:cs="Garamond"/>
          <w:snapToGrid/>
          <w:szCs w:val="24"/>
        </w:rPr>
        <w:t>Spring Creek</w:t>
      </w:r>
      <w:r w:rsidRPr="001C5417">
        <w:rPr>
          <w:rFonts w:ascii="Garamond" w:eastAsia="Garamond" w:hAnsi="Garamond" w:cs="Garamond"/>
          <w:snapToGrid/>
          <w:szCs w:val="24"/>
        </w:rPr>
        <w:t xml:space="preserve"> and their consultant, DEQ agreed that it would be best practice to update the mine’s modeling demonstration, which was last conducted in 2014. A full NAAQS ambient impacts analysis was provided for the PM</w:t>
      </w:r>
      <w:r w:rsidRPr="001C5417">
        <w:rPr>
          <w:rFonts w:ascii="Garamond" w:eastAsia="Garamond" w:hAnsi="Garamond" w:cs="Garamond"/>
          <w:snapToGrid/>
          <w:szCs w:val="24"/>
          <w:vertAlign w:val="subscript"/>
        </w:rPr>
        <w:t>10</w:t>
      </w:r>
      <w:r w:rsidRPr="001C5417">
        <w:rPr>
          <w:rFonts w:ascii="Garamond" w:eastAsia="Garamond" w:hAnsi="Garamond" w:cs="Garamond"/>
          <w:snapToGrid/>
          <w:szCs w:val="24"/>
        </w:rPr>
        <w:t xml:space="preserve"> (24-hour and annual), PM</w:t>
      </w:r>
      <w:r w:rsidRPr="001C5417">
        <w:rPr>
          <w:rFonts w:ascii="Garamond" w:eastAsia="Garamond" w:hAnsi="Garamond" w:cs="Garamond"/>
          <w:snapToGrid/>
          <w:szCs w:val="24"/>
          <w:vertAlign w:val="subscript"/>
        </w:rPr>
        <w:t>2.5</w:t>
      </w:r>
      <w:r w:rsidRPr="001C5417">
        <w:rPr>
          <w:rFonts w:ascii="Garamond" w:eastAsia="Garamond" w:hAnsi="Garamond" w:cs="Garamond"/>
          <w:snapToGrid/>
          <w:szCs w:val="24"/>
        </w:rPr>
        <w:t xml:space="preserve"> (24-hour and annual), and NO</w:t>
      </w:r>
      <w:r w:rsidRPr="001C5417">
        <w:rPr>
          <w:rFonts w:ascii="Garamond" w:eastAsia="Garamond" w:hAnsi="Garamond" w:cs="Garamond"/>
          <w:snapToGrid/>
          <w:szCs w:val="24"/>
          <w:vertAlign w:val="subscript"/>
        </w:rPr>
        <w:t>2</w:t>
      </w:r>
      <w:r w:rsidRPr="001C5417">
        <w:rPr>
          <w:rFonts w:ascii="Garamond" w:eastAsia="Garamond" w:hAnsi="Garamond" w:cs="Garamond"/>
          <w:snapToGrid/>
          <w:szCs w:val="24"/>
        </w:rPr>
        <w:t xml:space="preserve"> (1-hour and annual) standards. </w:t>
      </w:r>
      <w:r w:rsidR="00002729">
        <w:rPr>
          <w:rFonts w:ascii="Garamond" w:eastAsia="Garamond" w:hAnsi="Garamond" w:cs="Garamond"/>
          <w:snapToGrid/>
          <w:szCs w:val="24"/>
        </w:rPr>
        <w:t>Spring Creek</w:t>
      </w:r>
      <w:r w:rsidRPr="001C5417">
        <w:rPr>
          <w:rFonts w:ascii="Garamond" w:eastAsia="Garamond" w:hAnsi="Garamond" w:cs="Garamond"/>
          <w:snapToGrid/>
          <w:szCs w:val="24"/>
        </w:rPr>
        <w:t xml:space="preserve"> demonstrated compliance with all applicable NAAQS and MAAQS, which are presented in </w:t>
      </w:r>
      <w:r w:rsidRPr="001C5417">
        <w:rPr>
          <w:rFonts w:ascii="Garamond" w:eastAsia="Garamond" w:hAnsi="Garamond" w:cs="Garamond"/>
          <w:b/>
          <w:bCs/>
          <w:snapToGrid/>
          <w:szCs w:val="24"/>
        </w:rPr>
        <w:t>Table VI-1</w:t>
      </w:r>
      <w:r w:rsidRPr="001C5417">
        <w:rPr>
          <w:rFonts w:ascii="Garamond" w:eastAsia="Garamond" w:hAnsi="Garamond" w:cs="Garamond"/>
          <w:snapToGrid/>
          <w:szCs w:val="24"/>
        </w:rPr>
        <w:t xml:space="preserve">. </w:t>
      </w:r>
    </w:p>
    <w:p w14:paraId="1550A097"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512D6B0A" w14:textId="77777777" w:rsidR="001C5417" w:rsidRPr="001C5417" w:rsidRDefault="001C5417" w:rsidP="001C5417">
      <w:pPr>
        <w:widowControl/>
        <w:jc w:val="center"/>
        <w:rPr>
          <w:rFonts w:ascii="Garamond" w:eastAsia="Garamond" w:hAnsi="Garamond" w:cs="Garamond"/>
          <w:b/>
          <w:bCs/>
          <w:snapToGrid/>
          <w:szCs w:val="24"/>
        </w:rPr>
      </w:pPr>
      <w:r w:rsidRPr="001C5417">
        <w:rPr>
          <w:rFonts w:ascii="Garamond" w:eastAsia="Garamond" w:hAnsi="Garamond" w:cs="Garamond"/>
          <w:b/>
          <w:bCs/>
          <w:snapToGrid/>
          <w:szCs w:val="24"/>
        </w:rPr>
        <w:t>Table VI-1</w:t>
      </w:r>
    </w:p>
    <w:p w14:paraId="56704296" w14:textId="2440EB23" w:rsidR="001C5417" w:rsidRPr="001C5417" w:rsidRDefault="001C5417" w:rsidP="001C5417">
      <w:pPr>
        <w:widowControl/>
        <w:spacing w:after="240"/>
        <w:jc w:val="center"/>
        <w:rPr>
          <w:rFonts w:ascii="Garamond" w:eastAsia="Garamond" w:hAnsi="Garamond" w:cs="Garamond"/>
          <w:b/>
          <w:bCs/>
          <w:snapToGrid/>
          <w:szCs w:val="24"/>
        </w:rPr>
      </w:pPr>
      <w:r w:rsidRPr="001C5417">
        <w:rPr>
          <w:rFonts w:ascii="Garamond" w:eastAsia="Garamond" w:hAnsi="Garamond" w:cs="Garamond"/>
          <w:b/>
          <w:bCs/>
          <w:snapToGrid/>
          <w:szCs w:val="24"/>
        </w:rPr>
        <w:t xml:space="preserve">Applicable </w:t>
      </w:r>
      <w:r>
        <w:rPr>
          <w:rFonts w:ascii="Garamond" w:eastAsia="Garamond" w:hAnsi="Garamond" w:cs="Garamond"/>
          <w:b/>
          <w:bCs/>
          <w:snapToGrid/>
          <w:szCs w:val="24"/>
        </w:rPr>
        <w:t>S</w:t>
      </w:r>
      <w:r w:rsidRPr="001C5417">
        <w:rPr>
          <w:rFonts w:ascii="Garamond" w:eastAsia="Garamond" w:hAnsi="Garamond" w:cs="Garamond"/>
          <w:b/>
          <w:bCs/>
          <w:snapToGrid/>
          <w:szCs w:val="24"/>
        </w:rPr>
        <w:t>tandards</w:t>
      </w:r>
    </w:p>
    <w:tbl>
      <w:tblPr>
        <w:tblW w:w="9360" w:type="dxa"/>
        <w:tblLook w:val="04A0" w:firstRow="1" w:lastRow="0" w:firstColumn="1" w:lastColumn="0" w:noHBand="0" w:noVBand="1"/>
      </w:tblPr>
      <w:tblGrid>
        <w:gridCol w:w="2169"/>
        <w:gridCol w:w="2202"/>
        <w:gridCol w:w="2959"/>
        <w:gridCol w:w="2030"/>
      </w:tblGrid>
      <w:tr w:rsidR="001C5417" w:rsidRPr="001C5417" w14:paraId="15E46166" w14:textId="77777777">
        <w:trPr>
          <w:trHeight w:val="900"/>
        </w:trPr>
        <w:tc>
          <w:tcPr>
            <w:tcW w:w="126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2BB75A2C"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Pollutant</w:t>
            </w:r>
          </w:p>
        </w:tc>
        <w:tc>
          <w:tcPr>
            <w:tcW w:w="1280" w:type="dxa"/>
            <w:tcBorders>
              <w:top w:val="single" w:sz="4" w:space="0" w:color="auto"/>
              <w:left w:val="nil"/>
              <w:bottom w:val="single" w:sz="4" w:space="0" w:color="auto"/>
              <w:right w:val="single" w:sz="4" w:space="0" w:color="auto"/>
            </w:tcBorders>
            <w:shd w:val="clear" w:color="auto" w:fill="D9D9D9"/>
            <w:vAlign w:val="center"/>
            <w:hideMark/>
          </w:tcPr>
          <w:p w14:paraId="340B101E"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Averaging Period</w:t>
            </w:r>
          </w:p>
        </w:tc>
        <w:tc>
          <w:tcPr>
            <w:tcW w:w="1720" w:type="dxa"/>
            <w:tcBorders>
              <w:top w:val="single" w:sz="4" w:space="0" w:color="auto"/>
              <w:left w:val="nil"/>
              <w:bottom w:val="single" w:sz="4" w:space="0" w:color="auto"/>
              <w:right w:val="single" w:sz="4" w:space="0" w:color="auto"/>
            </w:tcBorders>
            <w:shd w:val="clear" w:color="auto" w:fill="D9D9D9"/>
            <w:vAlign w:val="center"/>
            <w:hideMark/>
          </w:tcPr>
          <w:p w14:paraId="27762957"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Primary NAAQS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w:t>
            </w:r>
            <w:r w:rsidRPr="001C5417">
              <w:rPr>
                <w:rFonts w:ascii="Garamond" w:hAnsi="Garamond"/>
                <w:b/>
                <w:bCs/>
                <w:snapToGrid/>
                <w:color w:val="000000"/>
                <w:kern w:val="2"/>
                <w:sz w:val="22"/>
                <w:szCs w:val="22"/>
                <w:vertAlign w:val="superscript"/>
                <w14:ligatures w14:val="standardContextual"/>
              </w:rPr>
              <w:t>3</w:t>
            </w:r>
            <w:r w:rsidRPr="001C5417">
              <w:rPr>
                <w:rFonts w:ascii="Garamond" w:hAnsi="Garamond"/>
                <w:b/>
                <w:bCs/>
                <w:snapToGrid/>
                <w:color w:val="000000"/>
                <w:kern w:val="2"/>
                <w:sz w:val="22"/>
                <w:szCs w:val="22"/>
                <w14:ligatures w14:val="standardContextual"/>
              </w:rPr>
              <w:t>)</w:t>
            </w:r>
          </w:p>
        </w:tc>
        <w:tc>
          <w:tcPr>
            <w:tcW w:w="1180" w:type="dxa"/>
            <w:tcBorders>
              <w:top w:val="single" w:sz="4" w:space="0" w:color="auto"/>
              <w:left w:val="nil"/>
              <w:bottom w:val="single" w:sz="4" w:space="0" w:color="auto"/>
              <w:right w:val="single" w:sz="4" w:space="0" w:color="auto"/>
            </w:tcBorders>
            <w:shd w:val="clear" w:color="auto" w:fill="D9D9D9"/>
            <w:vAlign w:val="center"/>
            <w:hideMark/>
          </w:tcPr>
          <w:p w14:paraId="7B1CAB4B"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MAAQS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w:t>
            </w:r>
            <w:r w:rsidRPr="001C5417">
              <w:rPr>
                <w:rFonts w:ascii="Garamond" w:hAnsi="Garamond"/>
                <w:b/>
                <w:bCs/>
                <w:snapToGrid/>
                <w:color w:val="000000"/>
                <w:kern w:val="2"/>
                <w:sz w:val="22"/>
                <w:szCs w:val="22"/>
                <w:vertAlign w:val="superscript"/>
                <w14:ligatures w14:val="standardContextual"/>
              </w:rPr>
              <w:t>3</w:t>
            </w:r>
            <w:r w:rsidRPr="001C5417">
              <w:rPr>
                <w:rFonts w:ascii="Garamond" w:hAnsi="Garamond"/>
                <w:b/>
                <w:bCs/>
                <w:snapToGrid/>
                <w:color w:val="000000"/>
                <w:kern w:val="2"/>
                <w:sz w:val="22"/>
                <w:szCs w:val="22"/>
                <w14:ligatures w14:val="standardContextual"/>
              </w:rPr>
              <w:t>)</w:t>
            </w:r>
          </w:p>
        </w:tc>
      </w:tr>
      <w:tr w:rsidR="001C5417" w:rsidRPr="001C5417" w14:paraId="0FD216AB" w14:textId="77777777">
        <w:trPr>
          <w:trHeight w:val="300"/>
        </w:trPr>
        <w:tc>
          <w:tcPr>
            <w:tcW w:w="1260" w:type="dxa"/>
            <w:vMerge w:val="restart"/>
            <w:tcBorders>
              <w:top w:val="nil"/>
              <w:left w:val="single" w:sz="4" w:space="0" w:color="auto"/>
              <w:bottom w:val="single" w:sz="4" w:space="0" w:color="000000"/>
              <w:right w:val="single" w:sz="4" w:space="0" w:color="auto"/>
            </w:tcBorders>
            <w:noWrap/>
            <w:vAlign w:val="center"/>
            <w:hideMark/>
          </w:tcPr>
          <w:p w14:paraId="757930F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PM</w:t>
            </w:r>
            <w:r w:rsidRPr="001C5417">
              <w:rPr>
                <w:rFonts w:ascii="Garamond" w:hAnsi="Garamond"/>
                <w:snapToGrid/>
                <w:color w:val="000000"/>
                <w:kern w:val="2"/>
                <w:sz w:val="22"/>
                <w:szCs w:val="22"/>
                <w:vertAlign w:val="subscript"/>
                <w14:ligatures w14:val="standardContextual"/>
              </w:rPr>
              <w:t>10</w:t>
            </w:r>
          </w:p>
        </w:tc>
        <w:tc>
          <w:tcPr>
            <w:tcW w:w="1280" w:type="dxa"/>
            <w:tcBorders>
              <w:top w:val="nil"/>
              <w:left w:val="nil"/>
              <w:bottom w:val="single" w:sz="4" w:space="0" w:color="auto"/>
              <w:right w:val="single" w:sz="4" w:space="0" w:color="auto"/>
            </w:tcBorders>
            <w:noWrap/>
            <w:vAlign w:val="center"/>
            <w:hideMark/>
          </w:tcPr>
          <w:p w14:paraId="455936D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w:t>
            </w:r>
          </w:p>
        </w:tc>
        <w:tc>
          <w:tcPr>
            <w:tcW w:w="1720" w:type="dxa"/>
            <w:tcBorders>
              <w:top w:val="nil"/>
              <w:left w:val="nil"/>
              <w:bottom w:val="single" w:sz="4" w:space="0" w:color="auto"/>
              <w:right w:val="single" w:sz="4" w:space="0" w:color="auto"/>
            </w:tcBorders>
            <w:noWrap/>
            <w:vAlign w:val="center"/>
            <w:hideMark/>
          </w:tcPr>
          <w:p w14:paraId="0A98F92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150</w:t>
            </w:r>
          </w:p>
        </w:tc>
        <w:tc>
          <w:tcPr>
            <w:tcW w:w="1180" w:type="dxa"/>
            <w:tcBorders>
              <w:top w:val="nil"/>
              <w:left w:val="nil"/>
              <w:bottom w:val="single" w:sz="4" w:space="0" w:color="auto"/>
              <w:right w:val="single" w:sz="4" w:space="0" w:color="auto"/>
            </w:tcBorders>
            <w:noWrap/>
            <w:vAlign w:val="center"/>
            <w:hideMark/>
          </w:tcPr>
          <w:p w14:paraId="2999E42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150</w:t>
            </w:r>
          </w:p>
        </w:tc>
      </w:tr>
      <w:tr w:rsidR="001C5417" w:rsidRPr="001C5417" w14:paraId="736F1DE2" w14:textId="77777777">
        <w:trPr>
          <w:trHeight w:val="300"/>
        </w:trPr>
        <w:tc>
          <w:tcPr>
            <w:tcW w:w="0" w:type="auto"/>
            <w:vMerge/>
            <w:tcBorders>
              <w:top w:val="nil"/>
              <w:left w:val="single" w:sz="4" w:space="0" w:color="auto"/>
              <w:bottom w:val="single" w:sz="4" w:space="0" w:color="000000"/>
              <w:right w:val="single" w:sz="4" w:space="0" w:color="auto"/>
            </w:tcBorders>
            <w:vAlign w:val="center"/>
            <w:hideMark/>
          </w:tcPr>
          <w:p w14:paraId="09BC4C95" w14:textId="77777777" w:rsidR="001C5417" w:rsidRPr="001C5417" w:rsidRDefault="001C5417" w:rsidP="001C5417">
            <w:pPr>
              <w:widowControl/>
              <w:spacing w:line="256" w:lineRule="auto"/>
              <w:rPr>
                <w:rFonts w:ascii="Garamond" w:hAnsi="Garamond"/>
                <w:snapToGrid/>
                <w:color w:val="000000"/>
                <w:kern w:val="2"/>
                <w:sz w:val="22"/>
                <w:szCs w:val="22"/>
                <w14:ligatures w14:val="standardContextual"/>
              </w:rPr>
            </w:pPr>
          </w:p>
        </w:tc>
        <w:tc>
          <w:tcPr>
            <w:tcW w:w="1280" w:type="dxa"/>
            <w:tcBorders>
              <w:top w:val="nil"/>
              <w:left w:val="nil"/>
              <w:bottom w:val="single" w:sz="4" w:space="0" w:color="auto"/>
              <w:right w:val="single" w:sz="4" w:space="0" w:color="auto"/>
            </w:tcBorders>
            <w:noWrap/>
            <w:vAlign w:val="center"/>
            <w:hideMark/>
          </w:tcPr>
          <w:p w14:paraId="17D294E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720" w:type="dxa"/>
            <w:tcBorders>
              <w:top w:val="nil"/>
              <w:left w:val="nil"/>
              <w:bottom w:val="single" w:sz="4" w:space="0" w:color="auto"/>
              <w:right w:val="single" w:sz="4" w:space="0" w:color="auto"/>
            </w:tcBorders>
            <w:noWrap/>
            <w:vAlign w:val="center"/>
            <w:hideMark/>
          </w:tcPr>
          <w:p w14:paraId="04A7DC5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c>
          <w:tcPr>
            <w:tcW w:w="1180" w:type="dxa"/>
            <w:tcBorders>
              <w:top w:val="nil"/>
              <w:left w:val="nil"/>
              <w:bottom w:val="single" w:sz="4" w:space="0" w:color="auto"/>
              <w:right w:val="single" w:sz="4" w:space="0" w:color="auto"/>
            </w:tcBorders>
            <w:noWrap/>
            <w:vAlign w:val="center"/>
            <w:hideMark/>
          </w:tcPr>
          <w:p w14:paraId="36BC5E0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50</w:t>
            </w:r>
          </w:p>
        </w:tc>
      </w:tr>
      <w:tr w:rsidR="001C5417" w:rsidRPr="001C5417" w14:paraId="259DD0CF" w14:textId="77777777">
        <w:trPr>
          <w:trHeight w:val="300"/>
        </w:trPr>
        <w:tc>
          <w:tcPr>
            <w:tcW w:w="1260" w:type="dxa"/>
            <w:vMerge w:val="restart"/>
            <w:tcBorders>
              <w:top w:val="nil"/>
              <w:left w:val="single" w:sz="4" w:space="0" w:color="auto"/>
              <w:bottom w:val="single" w:sz="4" w:space="0" w:color="000000"/>
              <w:right w:val="single" w:sz="4" w:space="0" w:color="auto"/>
            </w:tcBorders>
            <w:noWrap/>
            <w:vAlign w:val="center"/>
            <w:hideMark/>
          </w:tcPr>
          <w:p w14:paraId="08DA58E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PM</w:t>
            </w:r>
            <w:r w:rsidRPr="001C5417">
              <w:rPr>
                <w:rFonts w:ascii="Garamond" w:hAnsi="Garamond"/>
                <w:snapToGrid/>
                <w:color w:val="000000"/>
                <w:kern w:val="2"/>
                <w:sz w:val="22"/>
                <w:szCs w:val="22"/>
                <w:vertAlign w:val="subscript"/>
                <w14:ligatures w14:val="standardContextual"/>
              </w:rPr>
              <w:t>2.5</w:t>
            </w:r>
          </w:p>
        </w:tc>
        <w:tc>
          <w:tcPr>
            <w:tcW w:w="1280" w:type="dxa"/>
            <w:tcBorders>
              <w:top w:val="nil"/>
              <w:left w:val="nil"/>
              <w:bottom w:val="single" w:sz="4" w:space="0" w:color="auto"/>
              <w:right w:val="single" w:sz="4" w:space="0" w:color="auto"/>
            </w:tcBorders>
            <w:noWrap/>
            <w:vAlign w:val="center"/>
            <w:hideMark/>
          </w:tcPr>
          <w:p w14:paraId="3B9205E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w:t>
            </w:r>
          </w:p>
        </w:tc>
        <w:tc>
          <w:tcPr>
            <w:tcW w:w="1720" w:type="dxa"/>
            <w:tcBorders>
              <w:top w:val="nil"/>
              <w:left w:val="nil"/>
              <w:bottom w:val="single" w:sz="4" w:space="0" w:color="auto"/>
              <w:right w:val="single" w:sz="4" w:space="0" w:color="auto"/>
            </w:tcBorders>
            <w:noWrap/>
            <w:vAlign w:val="center"/>
            <w:hideMark/>
          </w:tcPr>
          <w:p w14:paraId="6BF9B3F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35</w:t>
            </w:r>
          </w:p>
        </w:tc>
        <w:tc>
          <w:tcPr>
            <w:tcW w:w="1180" w:type="dxa"/>
            <w:tcBorders>
              <w:top w:val="nil"/>
              <w:left w:val="nil"/>
              <w:bottom w:val="single" w:sz="4" w:space="0" w:color="auto"/>
              <w:right w:val="single" w:sz="4" w:space="0" w:color="auto"/>
            </w:tcBorders>
            <w:noWrap/>
            <w:vAlign w:val="center"/>
            <w:hideMark/>
          </w:tcPr>
          <w:p w14:paraId="657A731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2DCE32F" w14:textId="77777777">
        <w:trPr>
          <w:trHeight w:val="300"/>
        </w:trPr>
        <w:tc>
          <w:tcPr>
            <w:tcW w:w="0" w:type="auto"/>
            <w:vMerge/>
            <w:tcBorders>
              <w:top w:val="nil"/>
              <w:left w:val="single" w:sz="4" w:space="0" w:color="auto"/>
              <w:bottom w:val="single" w:sz="4" w:space="0" w:color="000000"/>
              <w:right w:val="single" w:sz="4" w:space="0" w:color="auto"/>
            </w:tcBorders>
            <w:vAlign w:val="center"/>
            <w:hideMark/>
          </w:tcPr>
          <w:p w14:paraId="3260696B" w14:textId="77777777" w:rsidR="001C5417" w:rsidRPr="001C5417" w:rsidRDefault="001C5417" w:rsidP="001C5417">
            <w:pPr>
              <w:widowControl/>
              <w:spacing w:line="256" w:lineRule="auto"/>
              <w:rPr>
                <w:rFonts w:ascii="Garamond" w:hAnsi="Garamond"/>
                <w:snapToGrid/>
                <w:color w:val="000000"/>
                <w:kern w:val="2"/>
                <w:sz w:val="22"/>
                <w:szCs w:val="22"/>
                <w14:ligatures w14:val="standardContextual"/>
              </w:rPr>
            </w:pPr>
          </w:p>
        </w:tc>
        <w:tc>
          <w:tcPr>
            <w:tcW w:w="1280" w:type="dxa"/>
            <w:tcBorders>
              <w:top w:val="nil"/>
              <w:left w:val="nil"/>
              <w:bottom w:val="single" w:sz="4" w:space="0" w:color="auto"/>
              <w:right w:val="single" w:sz="4" w:space="0" w:color="auto"/>
            </w:tcBorders>
            <w:noWrap/>
            <w:vAlign w:val="center"/>
            <w:hideMark/>
          </w:tcPr>
          <w:p w14:paraId="37B90E0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720" w:type="dxa"/>
            <w:tcBorders>
              <w:top w:val="nil"/>
              <w:left w:val="nil"/>
              <w:bottom w:val="single" w:sz="4" w:space="0" w:color="auto"/>
              <w:right w:val="single" w:sz="4" w:space="0" w:color="auto"/>
            </w:tcBorders>
            <w:noWrap/>
            <w:vAlign w:val="center"/>
            <w:hideMark/>
          </w:tcPr>
          <w:p w14:paraId="515B17E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w:t>
            </w:r>
          </w:p>
        </w:tc>
        <w:tc>
          <w:tcPr>
            <w:tcW w:w="1180" w:type="dxa"/>
            <w:tcBorders>
              <w:top w:val="nil"/>
              <w:left w:val="nil"/>
              <w:bottom w:val="single" w:sz="4" w:space="0" w:color="auto"/>
              <w:right w:val="single" w:sz="4" w:space="0" w:color="auto"/>
            </w:tcBorders>
            <w:noWrap/>
            <w:vAlign w:val="center"/>
            <w:hideMark/>
          </w:tcPr>
          <w:p w14:paraId="2EB1B79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51F7E51B" w14:textId="77777777">
        <w:trPr>
          <w:trHeight w:val="300"/>
        </w:trPr>
        <w:tc>
          <w:tcPr>
            <w:tcW w:w="1260" w:type="dxa"/>
            <w:vMerge w:val="restart"/>
            <w:tcBorders>
              <w:top w:val="nil"/>
              <w:left w:val="single" w:sz="4" w:space="0" w:color="auto"/>
              <w:bottom w:val="single" w:sz="4" w:space="0" w:color="000000"/>
              <w:right w:val="single" w:sz="4" w:space="0" w:color="auto"/>
            </w:tcBorders>
            <w:noWrap/>
            <w:vAlign w:val="center"/>
            <w:hideMark/>
          </w:tcPr>
          <w:p w14:paraId="1F047F4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NO</w:t>
            </w:r>
            <w:r w:rsidRPr="001C5417">
              <w:rPr>
                <w:rFonts w:ascii="Garamond" w:hAnsi="Garamond"/>
                <w:snapToGrid/>
                <w:color w:val="000000"/>
                <w:kern w:val="2"/>
                <w:sz w:val="22"/>
                <w:szCs w:val="22"/>
                <w:vertAlign w:val="subscript"/>
                <w14:ligatures w14:val="standardContextual"/>
              </w:rPr>
              <w:t>2</w:t>
            </w:r>
          </w:p>
        </w:tc>
        <w:tc>
          <w:tcPr>
            <w:tcW w:w="1280" w:type="dxa"/>
            <w:tcBorders>
              <w:top w:val="nil"/>
              <w:left w:val="nil"/>
              <w:bottom w:val="single" w:sz="4" w:space="0" w:color="auto"/>
              <w:right w:val="single" w:sz="4" w:space="0" w:color="auto"/>
            </w:tcBorders>
            <w:noWrap/>
            <w:vAlign w:val="center"/>
            <w:hideMark/>
          </w:tcPr>
          <w:p w14:paraId="0A93B4B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1-Hour</w:t>
            </w:r>
          </w:p>
        </w:tc>
        <w:tc>
          <w:tcPr>
            <w:tcW w:w="1720" w:type="dxa"/>
            <w:tcBorders>
              <w:top w:val="nil"/>
              <w:left w:val="nil"/>
              <w:bottom w:val="single" w:sz="4" w:space="0" w:color="auto"/>
              <w:right w:val="single" w:sz="4" w:space="0" w:color="auto"/>
            </w:tcBorders>
            <w:noWrap/>
            <w:vAlign w:val="center"/>
            <w:hideMark/>
          </w:tcPr>
          <w:p w14:paraId="5F8895D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188</w:t>
            </w:r>
          </w:p>
        </w:tc>
        <w:tc>
          <w:tcPr>
            <w:tcW w:w="1180" w:type="dxa"/>
            <w:tcBorders>
              <w:top w:val="nil"/>
              <w:left w:val="nil"/>
              <w:bottom w:val="single" w:sz="4" w:space="0" w:color="auto"/>
              <w:right w:val="single" w:sz="4" w:space="0" w:color="auto"/>
            </w:tcBorders>
            <w:noWrap/>
            <w:vAlign w:val="center"/>
            <w:hideMark/>
          </w:tcPr>
          <w:p w14:paraId="15EA20C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564</w:t>
            </w:r>
          </w:p>
        </w:tc>
      </w:tr>
      <w:tr w:rsidR="001C5417" w:rsidRPr="001C5417" w14:paraId="1BFE0C21" w14:textId="77777777">
        <w:trPr>
          <w:trHeight w:val="300"/>
        </w:trPr>
        <w:tc>
          <w:tcPr>
            <w:tcW w:w="0" w:type="auto"/>
            <w:vMerge/>
            <w:tcBorders>
              <w:top w:val="nil"/>
              <w:left w:val="single" w:sz="4" w:space="0" w:color="auto"/>
              <w:bottom w:val="single" w:sz="4" w:space="0" w:color="000000"/>
              <w:right w:val="single" w:sz="4" w:space="0" w:color="auto"/>
            </w:tcBorders>
            <w:vAlign w:val="center"/>
            <w:hideMark/>
          </w:tcPr>
          <w:p w14:paraId="2E1D17D9" w14:textId="77777777" w:rsidR="001C5417" w:rsidRPr="001C5417" w:rsidRDefault="001C5417" w:rsidP="001C5417">
            <w:pPr>
              <w:widowControl/>
              <w:spacing w:line="256" w:lineRule="auto"/>
              <w:rPr>
                <w:rFonts w:ascii="Garamond" w:hAnsi="Garamond"/>
                <w:snapToGrid/>
                <w:color w:val="000000"/>
                <w:kern w:val="2"/>
                <w:sz w:val="22"/>
                <w:szCs w:val="22"/>
                <w14:ligatures w14:val="standardContextual"/>
              </w:rPr>
            </w:pPr>
          </w:p>
        </w:tc>
        <w:tc>
          <w:tcPr>
            <w:tcW w:w="1280" w:type="dxa"/>
            <w:tcBorders>
              <w:top w:val="nil"/>
              <w:left w:val="nil"/>
              <w:bottom w:val="single" w:sz="4" w:space="0" w:color="auto"/>
              <w:right w:val="single" w:sz="4" w:space="0" w:color="auto"/>
            </w:tcBorders>
            <w:noWrap/>
            <w:vAlign w:val="center"/>
            <w:hideMark/>
          </w:tcPr>
          <w:p w14:paraId="2D28ADE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720" w:type="dxa"/>
            <w:tcBorders>
              <w:top w:val="nil"/>
              <w:left w:val="nil"/>
              <w:bottom w:val="single" w:sz="4" w:space="0" w:color="auto"/>
              <w:right w:val="single" w:sz="4" w:space="0" w:color="auto"/>
            </w:tcBorders>
            <w:noWrap/>
            <w:vAlign w:val="center"/>
            <w:hideMark/>
          </w:tcPr>
          <w:p w14:paraId="0CA4817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100</w:t>
            </w:r>
          </w:p>
        </w:tc>
        <w:tc>
          <w:tcPr>
            <w:tcW w:w="1180" w:type="dxa"/>
            <w:tcBorders>
              <w:top w:val="nil"/>
              <w:left w:val="nil"/>
              <w:bottom w:val="single" w:sz="4" w:space="0" w:color="auto"/>
              <w:right w:val="single" w:sz="4" w:space="0" w:color="auto"/>
            </w:tcBorders>
            <w:noWrap/>
            <w:vAlign w:val="center"/>
            <w:hideMark/>
          </w:tcPr>
          <w:p w14:paraId="1E07601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94</w:t>
            </w:r>
          </w:p>
        </w:tc>
      </w:tr>
    </w:tbl>
    <w:p w14:paraId="7C24032F" w14:textId="77777777" w:rsidR="001C5417" w:rsidRPr="001C5417" w:rsidRDefault="001C5417" w:rsidP="001C5417">
      <w:pPr>
        <w:widowControl/>
        <w:rPr>
          <w:rFonts w:ascii="Garamond" w:eastAsia="Garamond" w:hAnsi="Garamond" w:cs="Garamond"/>
          <w:snapToGrid/>
          <w:szCs w:val="24"/>
        </w:rPr>
      </w:pPr>
    </w:p>
    <w:p w14:paraId="0C9B20EE" w14:textId="77777777" w:rsidR="001C5417" w:rsidRPr="001C5417" w:rsidRDefault="001C5417" w:rsidP="001C5417">
      <w:pPr>
        <w:keepNext/>
        <w:keepLines/>
        <w:widowControl/>
        <w:ind w:left="720"/>
        <w:rPr>
          <w:rFonts w:ascii="Garamond" w:eastAsia="Garamond" w:hAnsi="Garamond" w:cs="Garamond"/>
          <w:snapToGrid/>
          <w:szCs w:val="24"/>
        </w:rPr>
      </w:pPr>
      <w:r w:rsidRPr="001C5417">
        <w:rPr>
          <w:rFonts w:ascii="Garamond" w:eastAsia="Garamond" w:hAnsi="Garamond" w:cs="Garamond"/>
          <w:snapToGrid/>
          <w:szCs w:val="24"/>
        </w:rPr>
        <w:t>The MAAQS/NAAQS compliance demonstration was conducted using the latest available version of EPA-approved American Meteorological Society/Environmental Protection Agency Regulatory Model (AERMOD) and associated preprocessors. Specifically:</w:t>
      </w:r>
    </w:p>
    <w:p w14:paraId="364B11DE" w14:textId="77777777" w:rsidR="001C5417" w:rsidRPr="001C5417" w:rsidRDefault="001C5417" w:rsidP="001C5417">
      <w:pPr>
        <w:keepNext/>
        <w:keepLines/>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78F94F75" w14:textId="77777777" w:rsidR="001C5417" w:rsidRPr="001C5417" w:rsidRDefault="001C5417" w:rsidP="00F6417D">
      <w:pPr>
        <w:keepNext/>
        <w:keepLines/>
        <w:widowControl/>
        <w:numPr>
          <w:ilvl w:val="0"/>
          <w:numId w:val="74"/>
        </w:numPr>
        <w:ind w:left="1080"/>
        <w:contextualSpacing/>
        <w:rPr>
          <w:rFonts w:ascii="Garamond" w:eastAsia="Garamond" w:hAnsi="Garamond" w:cs="Garamond"/>
          <w:snapToGrid/>
          <w:szCs w:val="24"/>
        </w:rPr>
      </w:pPr>
      <w:r w:rsidRPr="001C5417">
        <w:rPr>
          <w:rFonts w:ascii="Garamond" w:eastAsia="Garamond" w:hAnsi="Garamond" w:cs="Garamond"/>
          <w:snapToGrid/>
          <w:szCs w:val="24"/>
        </w:rPr>
        <w:t>AERMOD version 24142: Air dispersion model.</w:t>
      </w:r>
    </w:p>
    <w:p w14:paraId="0F6A253B" w14:textId="77777777" w:rsidR="001C5417" w:rsidRPr="001C5417" w:rsidRDefault="001C5417" w:rsidP="00F6417D">
      <w:pPr>
        <w:keepNext/>
        <w:keepLines/>
        <w:widowControl/>
        <w:numPr>
          <w:ilvl w:val="0"/>
          <w:numId w:val="74"/>
        </w:numPr>
        <w:ind w:left="1080"/>
        <w:contextualSpacing/>
        <w:rPr>
          <w:rFonts w:ascii="Garamond" w:eastAsia="Garamond" w:hAnsi="Garamond" w:cs="Garamond"/>
          <w:snapToGrid/>
          <w:szCs w:val="24"/>
        </w:rPr>
      </w:pPr>
      <w:r w:rsidRPr="001C5417">
        <w:rPr>
          <w:rFonts w:ascii="Garamond" w:eastAsia="Garamond" w:hAnsi="Garamond" w:cs="Garamond"/>
          <w:snapToGrid/>
          <w:szCs w:val="24"/>
        </w:rPr>
        <w:t>AERMET version 24142: processes NWS meteorological data for input to AERMOD.</w:t>
      </w:r>
    </w:p>
    <w:p w14:paraId="7623074C" w14:textId="77777777" w:rsidR="001C5417" w:rsidRPr="001C5417" w:rsidRDefault="001C5417" w:rsidP="00F6417D">
      <w:pPr>
        <w:keepNext/>
        <w:keepLines/>
        <w:widowControl/>
        <w:numPr>
          <w:ilvl w:val="0"/>
          <w:numId w:val="74"/>
        </w:numPr>
        <w:ind w:left="1080"/>
        <w:contextualSpacing/>
        <w:rPr>
          <w:rFonts w:ascii="Garamond" w:eastAsia="Garamond" w:hAnsi="Garamond" w:cs="Garamond"/>
          <w:snapToGrid/>
          <w:szCs w:val="24"/>
        </w:rPr>
      </w:pPr>
      <w:r w:rsidRPr="001C5417">
        <w:rPr>
          <w:rFonts w:ascii="Garamond" w:eastAsia="Garamond" w:hAnsi="Garamond" w:cs="Garamond"/>
          <w:snapToGrid/>
          <w:szCs w:val="24"/>
        </w:rPr>
        <w:t>AERMINUTE version 15272: processes 1-minute NWS wind data to generate hourly average winds for input to AERMET.</w:t>
      </w:r>
    </w:p>
    <w:p w14:paraId="38DBD7A9" w14:textId="77777777" w:rsidR="001C5417" w:rsidRPr="001C5417" w:rsidRDefault="001C5417" w:rsidP="00F6417D">
      <w:pPr>
        <w:keepNext/>
        <w:keepLines/>
        <w:widowControl/>
        <w:numPr>
          <w:ilvl w:val="0"/>
          <w:numId w:val="74"/>
        </w:numPr>
        <w:ind w:left="1080"/>
        <w:contextualSpacing/>
        <w:rPr>
          <w:rFonts w:ascii="Garamond" w:eastAsia="Garamond" w:hAnsi="Garamond" w:cs="Garamond"/>
          <w:snapToGrid/>
          <w:szCs w:val="24"/>
        </w:rPr>
      </w:pPr>
      <w:r w:rsidRPr="001C5417">
        <w:rPr>
          <w:rFonts w:ascii="Garamond" w:eastAsia="Garamond" w:hAnsi="Garamond" w:cs="Garamond"/>
          <w:snapToGrid/>
          <w:szCs w:val="24"/>
        </w:rPr>
        <w:t>AERSURFACE version 24142: processes National Land Cover Data surface characteristics for input to AERMET.</w:t>
      </w:r>
    </w:p>
    <w:p w14:paraId="64ED3B58" w14:textId="77777777" w:rsidR="001C5417" w:rsidRPr="001C5417" w:rsidRDefault="001C5417" w:rsidP="00F6417D">
      <w:pPr>
        <w:keepNext/>
        <w:keepLines/>
        <w:widowControl/>
        <w:numPr>
          <w:ilvl w:val="0"/>
          <w:numId w:val="74"/>
        </w:numPr>
        <w:ind w:left="1080"/>
        <w:contextualSpacing/>
        <w:rPr>
          <w:rFonts w:ascii="Garamond" w:eastAsia="Garamond" w:hAnsi="Garamond" w:cs="Garamond"/>
          <w:snapToGrid/>
          <w:szCs w:val="24"/>
        </w:rPr>
      </w:pPr>
      <w:r w:rsidRPr="001C5417">
        <w:rPr>
          <w:rFonts w:ascii="Garamond" w:eastAsia="Garamond" w:hAnsi="Garamond" w:cs="Garamond"/>
          <w:snapToGrid/>
          <w:szCs w:val="24"/>
        </w:rPr>
        <w:t>AERMAP version 24142: Processes National Elevation Data from the USGS to determine elevation of sources and receptors for input into AERMOD.</w:t>
      </w:r>
    </w:p>
    <w:p w14:paraId="7C0A8DB6"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3BEB6ACA"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Regulatory default options were used for all model runs. Rural dispersion coefficients were applied, as all of Montana currently meets this criterion. As the source types evaluated were volume, area, open pit, and line sources, AERMOD’s building downwash algorithm BPIPPRM was not employed. For the NO</w:t>
      </w:r>
      <w:r w:rsidRPr="001C5417">
        <w:rPr>
          <w:rFonts w:ascii="Garamond" w:eastAsia="Garamond" w:hAnsi="Garamond" w:cs="Garamond"/>
          <w:snapToGrid/>
          <w:szCs w:val="24"/>
          <w:vertAlign w:val="subscript"/>
        </w:rPr>
        <w:t>2</w:t>
      </w:r>
      <w:r w:rsidRPr="001C5417">
        <w:rPr>
          <w:rFonts w:ascii="Garamond" w:eastAsia="Garamond" w:hAnsi="Garamond" w:cs="Garamond"/>
          <w:snapToGrid/>
          <w:szCs w:val="24"/>
        </w:rPr>
        <w:t xml:space="preserve"> modeling analyses, the Tier 2 (Ambient Ratio Method, ARM2) option was selected, with the EPA default minimum and maximum ambient ratios of 0.5 and 0.9, respectively (ratio of NO</w:t>
      </w:r>
      <w:r w:rsidRPr="001C5417">
        <w:rPr>
          <w:rFonts w:ascii="Garamond" w:eastAsia="Garamond" w:hAnsi="Garamond" w:cs="Garamond"/>
          <w:snapToGrid/>
          <w:szCs w:val="24"/>
          <w:vertAlign w:val="subscript"/>
        </w:rPr>
        <w:t>2</w:t>
      </w:r>
      <w:r w:rsidRPr="001C5417">
        <w:rPr>
          <w:rFonts w:ascii="Garamond" w:eastAsia="Garamond" w:hAnsi="Garamond" w:cs="Garamond"/>
          <w:snapToGrid/>
          <w:szCs w:val="24"/>
        </w:rPr>
        <w:t>/NO</w:t>
      </w:r>
      <w:r w:rsidRPr="001C5417">
        <w:rPr>
          <w:rFonts w:ascii="Garamond" w:eastAsia="Garamond" w:hAnsi="Garamond" w:cs="Garamond"/>
          <w:snapToGrid/>
          <w:szCs w:val="24"/>
          <w:vertAlign w:val="subscript"/>
        </w:rPr>
        <w:t>x</w:t>
      </w:r>
      <w:r w:rsidRPr="001C5417">
        <w:rPr>
          <w:rFonts w:ascii="Garamond" w:eastAsia="Garamond" w:hAnsi="Garamond" w:cs="Garamond"/>
          <w:snapToGrid/>
          <w:szCs w:val="24"/>
        </w:rPr>
        <w:t>).</w:t>
      </w:r>
    </w:p>
    <w:p w14:paraId="516CA1F8"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4F8E9816" w14:textId="22CC39FE"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One full year of on-site meteorological data from 2011 was used, as this meteorological dataset had been previously accepted by DEQ and used in the last </w:t>
      </w:r>
      <w:r w:rsidR="00002729">
        <w:rPr>
          <w:rFonts w:ascii="Garamond" w:eastAsia="Garamond" w:hAnsi="Garamond" w:cs="Garamond"/>
          <w:snapToGrid/>
          <w:szCs w:val="24"/>
        </w:rPr>
        <w:t>Spring Creek</w:t>
      </w:r>
      <w:r w:rsidRPr="001C5417">
        <w:rPr>
          <w:rFonts w:ascii="Garamond" w:eastAsia="Garamond" w:hAnsi="Garamond" w:cs="Garamond"/>
          <w:snapToGrid/>
          <w:szCs w:val="24"/>
        </w:rPr>
        <w:t xml:space="preserve"> modeling demonstration. Further, using the same meteorological data maintains comparability between the modeling results presented here and past results. The ADJ_U* option was employed during meteorological processing in AERMET to account for stable, low wind speeds.</w:t>
      </w:r>
    </w:p>
    <w:p w14:paraId="2C6D5A89"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7A370BBD"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A series of nested receptor grids were used in the model to calculate the ambient air impacts around the project location. Discrete “fence line” receptors were placed at 50 m spacing along the ambient air (i.e., mine) boundary, 250 m spacing from the mine’s center to 9 km from the site, and 500 m spacing from 9 km to 15 km from the site, totaling 8,249 receptor locations. </w:t>
      </w:r>
    </w:p>
    <w:p w14:paraId="2CCA46ED"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670FAFE9"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Receptor and source elevations were determined using the terrain preprocessor AERMAP and elevation data based on 1/3 arc-second (approximately 10 m resolution) National Elevation Dataset (NED) from the United States Geological Survey (USGS).</w:t>
      </w:r>
    </w:p>
    <w:p w14:paraId="5FDC783A"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27FD2935" w14:textId="25282D5B"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Background monitors were selected based on the closest and most representative sites with complete datasets. The following PM</w:t>
      </w:r>
      <w:r w:rsidRPr="001C5417">
        <w:rPr>
          <w:rFonts w:ascii="Garamond" w:eastAsia="Garamond" w:hAnsi="Garamond" w:cs="Garamond"/>
          <w:snapToGrid/>
          <w:szCs w:val="24"/>
          <w:vertAlign w:val="subscript"/>
        </w:rPr>
        <w:t>2.5</w:t>
      </w:r>
      <w:r w:rsidRPr="001C5417">
        <w:rPr>
          <w:rFonts w:ascii="Garamond" w:eastAsia="Garamond" w:hAnsi="Garamond" w:cs="Garamond"/>
          <w:snapToGrid/>
          <w:szCs w:val="24"/>
        </w:rPr>
        <w:t xml:space="preserve"> and NO</w:t>
      </w:r>
      <w:r w:rsidRPr="001C5417">
        <w:rPr>
          <w:rFonts w:ascii="Garamond" w:eastAsia="Garamond" w:hAnsi="Garamond" w:cs="Garamond"/>
          <w:snapToGrid/>
          <w:szCs w:val="24"/>
          <w:vertAlign w:val="subscript"/>
        </w:rPr>
        <w:t>2</w:t>
      </w:r>
      <w:r w:rsidRPr="001C5417">
        <w:rPr>
          <w:rFonts w:ascii="Garamond" w:eastAsia="Garamond" w:hAnsi="Garamond" w:cs="Garamond"/>
          <w:snapToGrid/>
          <w:szCs w:val="24"/>
        </w:rPr>
        <w:t xml:space="preserve"> monitoring sites were identified to develop background concentrations. For PM</w:t>
      </w:r>
      <w:r w:rsidRPr="001C5417">
        <w:rPr>
          <w:rFonts w:ascii="Garamond" w:eastAsia="Garamond" w:hAnsi="Garamond" w:cs="Garamond"/>
          <w:snapToGrid/>
          <w:szCs w:val="24"/>
          <w:vertAlign w:val="subscript"/>
        </w:rPr>
        <w:t>2.5</w:t>
      </w:r>
      <w:r w:rsidRPr="001C5417">
        <w:rPr>
          <w:rFonts w:ascii="Garamond" w:eastAsia="Garamond" w:hAnsi="Garamond" w:cs="Garamond"/>
          <w:snapToGrid/>
          <w:szCs w:val="24"/>
        </w:rPr>
        <w:t>, the most recent complete dataset (2017-2019) from the Birney monitor (AQS ID: 30-087-0001) was used to calculate background design value concentrations. For NO</w:t>
      </w:r>
      <w:r w:rsidRPr="001C5417">
        <w:rPr>
          <w:rFonts w:ascii="Garamond" w:eastAsia="Garamond" w:hAnsi="Garamond" w:cs="Garamond"/>
          <w:snapToGrid/>
          <w:szCs w:val="24"/>
          <w:vertAlign w:val="subscript"/>
        </w:rPr>
        <w:t>2</w:t>
      </w:r>
      <w:r w:rsidRPr="001C5417">
        <w:rPr>
          <w:rFonts w:ascii="Garamond" w:eastAsia="Garamond" w:hAnsi="Garamond" w:cs="Garamond"/>
          <w:snapToGrid/>
          <w:szCs w:val="24"/>
        </w:rPr>
        <w:t>, design values were calculated from the same Birney monitor for the years 2018-2020. For PM</w:t>
      </w:r>
      <w:r w:rsidRPr="001C5417">
        <w:rPr>
          <w:rFonts w:ascii="Garamond" w:eastAsia="Garamond" w:hAnsi="Garamond" w:cs="Garamond"/>
          <w:snapToGrid/>
          <w:szCs w:val="24"/>
          <w:vertAlign w:val="subscript"/>
        </w:rPr>
        <w:t>10</w:t>
      </w:r>
      <w:r w:rsidRPr="001C5417">
        <w:rPr>
          <w:rFonts w:ascii="Garamond" w:eastAsia="Garamond" w:hAnsi="Garamond" w:cs="Garamond"/>
          <w:snapToGrid/>
          <w:szCs w:val="24"/>
        </w:rPr>
        <w:t xml:space="preserve">, </w:t>
      </w:r>
      <w:r w:rsidR="00002729">
        <w:rPr>
          <w:rFonts w:ascii="Garamond" w:eastAsia="Garamond" w:hAnsi="Garamond" w:cs="Garamond"/>
          <w:snapToGrid/>
          <w:szCs w:val="24"/>
        </w:rPr>
        <w:t>Spring Creek</w:t>
      </w:r>
      <w:r w:rsidRPr="001C5417">
        <w:rPr>
          <w:rFonts w:ascii="Garamond" w:eastAsia="Garamond" w:hAnsi="Garamond" w:cs="Garamond"/>
          <w:snapToGrid/>
          <w:szCs w:val="24"/>
        </w:rPr>
        <w:t xml:space="preserve"> operates three monitoring locations on-site, so it was deemed that on-site monitoring data that is likely affected by mine emissions would be a conservative estimation of background concentrations. The background concentrations presented in </w:t>
      </w:r>
      <w:r w:rsidRPr="001C5417">
        <w:rPr>
          <w:rFonts w:ascii="Garamond" w:eastAsia="Garamond" w:hAnsi="Garamond" w:cs="Garamond"/>
          <w:b/>
          <w:bCs/>
          <w:snapToGrid/>
          <w:szCs w:val="24"/>
        </w:rPr>
        <w:t>Table VI-2</w:t>
      </w:r>
      <w:r w:rsidRPr="001C5417">
        <w:rPr>
          <w:rFonts w:ascii="Garamond" w:eastAsia="Garamond" w:hAnsi="Garamond" w:cs="Garamond"/>
          <w:snapToGrid/>
          <w:szCs w:val="24"/>
        </w:rPr>
        <w:t xml:space="preserve"> were added to the modeled concentrations in the full impact (i.e., cumulative) NAAQS/MAAQS analysis.</w:t>
      </w:r>
    </w:p>
    <w:p w14:paraId="36228B74"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 </w:t>
      </w:r>
    </w:p>
    <w:p w14:paraId="664CB9A1" w14:textId="77777777" w:rsidR="001C5417" w:rsidRPr="001C5417" w:rsidRDefault="001C5417" w:rsidP="001C5417">
      <w:pPr>
        <w:widowControl/>
        <w:ind w:left="720"/>
        <w:rPr>
          <w:rFonts w:ascii="Garamond" w:eastAsia="Garamond" w:hAnsi="Garamond" w:cs="Garamond"/>
          <w:snapToGrid/>
          <w:szCs w:val="24"/>
        </w:rPr>
      </w:pPr>
    </w:p>
    <w:p w14:paraId="287A432F" w14:textId="77777777" w:rsidR="001C5417" w:rsidRPr="001C5417" w:rsidRDefault="001C5417" w:rsidP="001C5417">
      <w:pPr>
        <w:keepNext/>
        <w:keepLines/>
        <w:widowControl/>
        <w:jc w:val="center"/>
        <w:rPr>
          <w:rFonts w:ascii="Garamond" w:eastAsia="Garamond" w:hAnsi="Garamond" w:cs="Garamond"/>
          <w:b/>
          <w:bCs/>
          <w:snapToGrid/>
          <w:szCs w:val="24"/>
        </w:rPr>
      </w:pPr>
      <w:r w:rsidRPr="001C5417">
        <w:rPr>
          <w:rFonts w:ascii="Garamond" w:eastAsia="Garamond" w:hAnsi="Garamond" w:cs="Garamond"/>
          <w:b/>
          <w:bCs/>
          <w:snapToGrid/>
          <w:szCs w:val="24"/>
        </w:rPr>
        <w:t xml:space="preserve">Table VI-2 </w:t>
      </w:r>
    </w:p>
    <w:p w14:paraId="757038EA" w14:textId="77777777" w:rsidR="001C5417" w:rsidRPr="001C5417" w:rsidRDefault="001C5417" w:rsidP="001C5417">
      <w:pPr>
        <w:keepNext/>
        <w:keepLines/>
        <w:widowControl/>
        <w:spacing w:after="240"/>
        <w:jc w:val="center"/>
        <w:rPr>
          <w:rFonts w:ascii="Garamond" w:eastAsia="Garamond" w:hAnsi="Garamond" w:cs="Garamond"/>
          <w:b/>
          <w:bCs/>
          <w:snapToGrid/>
          <w:szCs w:val="24"/>
        </w:rPr>
      </w:pPr>
      <w:r w:rsidRPr="001C5417">
        <w:rPr>
          <w:rFonts w:ascii="Garamond" w:eastAsia="Garamond" w:hAnsi="Garamond" w:cs="Garamond"/>
          <w:b/>
          <w:bCs/>
          <w:snapToGrid/>
          <w:szCs w:val="24"/>
        </w:rPr>
        <w:t>Applicable Background concentrations</w:t>
      </w:r>
    </w:p>
    <w:tbl>
      <w:tblPr>
        <w:tblW w:w="9360" w:type="dxa"/>
        <w:tblLayout w:type="fixed"/>
        <w:tblLook w:val="04A0" w:firstRow="1" w:lastRow="0" w:firstColumn="1" w:lastColumn="0" w:noHBand="0" w:noVBand="1"/>
      </w:tblPr>
      <w:tblGrid>
        <w:gridCol w:w="1084"/>
        <w:gridCol w:w="1188"/>
        <w:gridCol w:w="1503"/>
        <w:gridCol w:w="3290"/>
        <w:gridCol w:w="2295"/>
      </w:tblGrid>
      <w:tr w:rsidR="001C5417" w:rsidRPr="001C5417" w14:paraId="309F64C0" w14:textId="77777777">
        <w:trPr>
          <w:trHeight w:val="612"/>
        </w:trPr>
        <w:tc>
          <w:tcPr>
            <w:tcW w:w="108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6D4456DA" w14:textId="77777777" w:rsidR="001C5417" w:rsidRPr="001C5417" w:rsidRDefault="001C5417" w:rsidP="001C5417">
            <w:pPr>
              <w:keepNext/>
              <w:keepLines/>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Pollutant</w:t>
            </w:r>
          </w:p>
        </w:tc>
        <w:tc>
          <w:tcPr>
            <w:tcW w:w="1188" w:type="dxa"/>
            <w:tcBorders>
              <w:top w:val="single" w:sz="4" w:space="0" w:color="auto"/>
              <w:left w:val="nil"/>
              <w:bottom w:val="single" w:sz="4" w:space="0" w:color="auto"/>
              <w:right w:val="single" w:sz="4" w:space="0" w:color="auto"/>
            </w:tcBorders>
            <w:shd w:val="clear" w:color="auto" w:fill="D9D9D9"/>
            <w:vAlign w:val="center"/>
            <w:hideMark/>
          </w:tcPr>
          <w:p w14:paraId="71C4CE1F" w14:textId="77777777" w:rsidR="001C5417" w:rsidRPr="001C5417" w:rsidRDefault="001C5417" w:rsidP="001C5417">
            <w:pPr>
              <w:keepNext/>
              <w:keepLines/>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Averaging Period</w:t>
            </w:r>
          </w:p>
        </w:tc>
        <w:tc>
          <w:tcPr>
            <w:tcW w:w="1503" w:type="dxa"/>
            <w:tcBorders>
              <w:top w:val="single" w:sz="4" w:space="0" w:color="auto"/>
              <w:left w:val="nil"/>
              <w:bottom w:val="single" w:sz="4" w:space="0" w:color="auto"/>
              <w:right w:val="single" w:sz="4" w:space="0" w:color="auto"/>
            </w:tcBorders>
            <w:shd w:val="clear" w:color="auto" w:fill="D9D9D9"/>
            <w:vAlign w:val="center"/>
            <w:hideMark/>
          </w:tcPr>
          <w:p w14:paraId="26246EE1" w14:textId="77777777" w:rsidR="001C5417" w:rsidRPr="001C5417" w:rsidRDefault="001C5417" w:rsidP="001C5417">
            <w:pPr>
              <w:keepNext/>
              <w:keepLines/>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Background Conc.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/m3)</w:t>
            </w:r>
          </w:p>
        </w:tc>
        <w:tc>
          <w:tcPr>
            <w:tcW w:w="3290" w:type="dxa"/>
            <w:tcBorders>
              <w:top w:val="single" w:sz="4" w:space="0" w:color="auto"/>
              <w:left w:val="nil"/>
              <w:bottom w:val="single" w:sz="4" w:space="0" w:color="auto"/>
              <w:right w:val="single" w:sz="4" w:space="0" w:color="auto"/>
            </w:tcBorders>
            <w:shd w:val="clear" w:color="auto" w:fill="D9D9D9"/>
            <w:vAlign w:val="center"/>
            <w:hideMark/>
          </w:tcPr>
          <w:p w14:paraId="5EBE6BB4" w14:textId="77777777" w:rsidR="001C5417" w:rsidRPr="001C5417" w:rsidRDefault="001C5417" w:rsidP="001C5417">
            <w:pPr>
              <w:keepNext/>
              <w:keepLines/>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Basis</w:t>
            </w:r>
          </w:p>
        </w:tc>
        <w:tc>
          <w:tcPr>
            <w:tcW w:w="2295" w:type="dxa"/>
            <w:tcBorders>
              <w:top w:val="single" w:sz="4" w:space="0" w:color="auto"/>
              <w:left w:val="nil"/>
              <w:bottom w:val="single" w:sz="4" w:space="0" w:color="auto"/>
              <w:right w:val="single" w:sz="4" w:space="0" w:color="auto"/>
            </w:tcBorders>
            <w:shd w:val="clear" w:color="auto" w:fill="D9D9D9"/>
            <w:vAlign w:val="center"/>
            <w:hideMark/>
          </w:tcPr>
          <w:p w14:paraId="4A36BA8C" w14:textId="77777777" w:rsidR="001C5417" w:rsidRPr="001C5417" w:rsidRDefault="001C5417" w:rsidP="001C5417">
            <w:pPr>
              <w:keepNext/>
              <w:keepLines/>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Site (AQS ID)</w:t>
            </w:r>
          </w:p>
        </w:tc>
      </w:tr>
      <w:tr w:rsidR="001C5417" w:rsidRPr="001C5417" w14:paraId="71054BE9" w14:textId="77777777">
        <w:trPr>
          <w:trHeight w:val="306"/>
        </w:trPr>
        <w:tc>
          <w:tcPr>
            <w:tcW w:w="1084" w:type="dxa"/>
            <w:vMerge w:val="restart"/>
            <w:tcBorders>
              <w:top w:val="nil"/>
              <w:left w:val="single" w:sz="4" w:space="0" w:color="auto"/>
              <w:bottom w:val="single" w:sz="4" w:space="0" w:color="000000"/>
              <w:right w:val="single" w:sz="4" w:space="0" w:color="auto"/>
            </w:tcBorders>
            <w:noWrap/>
            <w:vAlign w:val="center"/>
            <w:hideMark/>
          </w:tcPr>
          <w:p w14:paraId="6DE8F60F"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PM</w:t>
            </w:r>
            <w:r w:rsidRPr="001C5417">
              <w:rPr>
                <w:rFonts w:ascii="Garamond" w:hAnsi="Garamond"/>
                <w:snapToGrid/>
                <w:color w:val="000000"/>
                <w:kern w:val="2"/>
                <w:sz w:val="22"/>
                <w:szCs w:val="22"/>
                <w:vertAlign w:val="subscript"/>
                <w14:ligatures w14:val="standardContextual"/>
              </w:rPr>
              <w:t>10</w:t>
            </w:r>
          </w:p>
        </w:tc>
        <w:tc>
          <w:tcPr>
            <w:tcW w:w="1188" w:type="dxa"/>
            <w:tcBorders>
              <w:top w:val="nil"/>
              <w:left w:val="nil"/>
              <w:bottom w:val="single" w:sz="4" w:space="0" w:color="auto"/>
              <w:right w:val="single" w:sz="4" w:space="0" w:color="auto"/>
            </w:tcBorders>
            <w:noWrap/>
            <w:vAlign w:val="center"/>
            <w:hideMark/>
          </w:tcPr>
          <w:p w14:paraId="1D349543"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w:t>
            </w:r>
          </w:p>
        </w:tc>
        <w:tc>
          <w:tcPr>
            <w:tcW w:w="1503" w:type="dxa"/>
            <w:tcBorders>
              <w:top w:val="nil"/>
              <w:left w:val="nil"/>
              <w:bottom w:val="single" w:sz="4" w:space="0" w:color="auto"/>
              <w:right w:val="single" w:sz="4" w:space="0" w:color="auto"/>
            </w:tcBorders>
            <w:noWrap/>
            <w:vAlign w:val="center"/>
            <w:hideMark/>
          </w:tcPr>
          <w:p w14:paraId="054EEFE7"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36.9</w:t>
            </w:r>
          </w:p>
        </w:tc>
        <w:tc>
          <w:tcPr>
            <w:tcW w:w="3290" w:type="dxa"/>
            <w:tcBorders>
              <w:top w:val="nil"/>
              <w:left w:val="nil"/>
              <w:bottom w:val="single" w:sz="4" w:space="0" w:color="auto"/>
              <w:right w:val="single" w:sz="4" w:space="0" w:color="auto"/>
            </w:tcBorders>
            <w:noWrap/>
            <w:vAlign w:val="center"/>
            <w:hideMark/>
          </w:tcPr>
          <w:p w14:paraId="40562C1D"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4th highest 24-hr average over 3 years</w:t>
            </w:r>
          </w:p>
        </w:tc>
        <w:tc>
          <w:tcPr>
            <w:tcW w:w="2295" w:type="dxa"/>
            <w:vMerge w:val="restart"/>
            <w:tcBorders>
              <w:top w:val="nil"/>
              <w:left w:val="single" w:sz="4" w:space="0" w:color="auto"/>
              <w:bottom w:val="single" w:sz="4" w:space="0" w:color="000000"/>
              <w:right w:val="single" w:sz="4" w:space="0" w:color="auto"/>
            </w:tcBorders>
            <w:noWrap/>
            <w:vAlign w:val="center"/>
            <w:hideMark/>
          </w:tcPr>
          <w:p w14:paraId="44E71B0B"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vertAlign w:val="superscript"/>
                <w14:ligatures w14:val="standardContextual"/>
              </w:rPr>
            </w:pPr>
            <w:r w:rsidRPr="001C5417">
              <w:rPr>
                <w:rFonts w:ascii="Garamond" w:hAnsi="Garamond"/>
                <w:snapToGrid/>
                <w:color w:val="000000"/>
                <w:kern w:val="2"/>
                <w:sz w:val="22"/>
                <w:szCs w:val="22"/>
                <w14:ligatures w14:val="standardContextual"/>
              </w:rPr>
              <w:t xml:space="preserve">on-site </w:t>
            </w:r>
            <w:proofErr w:type="gramStart"/>
            <w:r w:rsidRPr="001C5417">
              <w:rPr>
                <w:rFonts w:ascii="Garamond" w:hAnsi="Garamond"/>
                <w:snapToGrid/>
                <w:color w:val="000000"/>
                <w:kern w:val="2"/>
                <w:sz w:val="22"/>
                <w:szCs w:val="22"/>
                <w14:ligatures w14:val="standardContextual"/>
              </w:rPr>
              <w:t>monitor</w:t>
            </w:r>
            <w:r w:rsidRPr="001C5417">
              <w:rPr>
                <w:rFonts w:ascii="Garamond" w:hAnsi="Garamond"/>
                <w:snapToGrid/>
                <w:color w:val="000000"/>
                <w:kern w:val="2"/>
                <w:sz w:val="22"/>
                <w:szCs w:val="22"/>
                <w:vertAlign w:val="superscript"/>
                <w14:ligatures w14:val="standardContextual"/>
              </w:rPr>
              <w:t>(</w:t>
            </w:r>
            <w:proofErr w:type="gramEnd"/>
            <w:r w:rsidRPr="001C5417">
              <w:rPr>
                <w:rFonts w:ascii="Garamond" w:hAnsi="Garamond"/>
                <w:snapToGrid/>
                <w:color w:val="000000"/>
                <w:kern w:val="2"/>
                <w:sz w:val="22"/>
                <w:szCs w:val="22"/>
                <w:vertAlign w:val="superscript"/>
                <w14:ligatures w14:val="standardContextual"/>
              </w:rPr>
              <w:t>1)</w:t>
            </w:r>
          </w:p>
        </w:tc>
      </w:tr>
      <w:tr w:rsidR="001C5417" w:rsidRPr="001C5417" w14:paraId="4C577CB1" w14:textId="77777777">
        <w:trPr>
          <w:trHeight w:val="306"/>
        </w:trPr>
        <w:tc>
          <w:tcPr>
            <w:tcW w:w="1084" w:type="dxa"/>
            <w:vMerge/>
            <w:tcBorders>
              <w:top w:val="nil"/>
              <w:left w:val="single" w:sz="4" w:space="0" w:color="auto"/>
              <w:bottom w:val="single" w:sz="4" w:space="0" w:color="000000"/>
              <w:right w:val="single" w:sz="4" w:space="0" w:color="auto"/>
            </w:tcBorders>
            <w:vAlign w:val="center"/>
            <w:hideMark/>
          </w:tcPr>
          <w:p w14:paraId="733E1E74" w14:textId="77777777" w:rsidR="001C5417" w:rsidRPr="001C5417" w:rsidRDefault="001C5417" w:rsidP="001C5417">
            <w:pPr>
              <w:keepNext/>
              <w:keepLines/>
              <w:widowControl/>
              <w:spacing w:line="256" w:lineRule="auto"/>
              <w:rPr>
                <w:rFonts w:ascii="Garamond" w:hAnsi="Garamond"/>
                <w:snapToGrid/>
                <w:color w:val="000000"/>
                <w:kern w:val="2"/>
                <w:sz w:val="22"/>
                <w:szCs w:val="22"/>
                <w14:ligatures w14:val="standardContextual"/>
              </w:rPr>
            </w:pPr>
          </w:p>
        </w:tc>
        <w:tc>
          <w:tcPr>
            <w:tcW w:w="1188" w:type="dxa"/>
            <w:tcBorders>
              <w:top w:val="nil"/>
              <w:left w:val="nil"/>
              <w:bottom w:val="single" w:sz="4" w:space="0" w:color="auto"/>
              <w:right w:val="single" w:sz="4" w:space="0" w:color="auto"/>
            </w:tcBorders>
            <w:noWrap/>
            <w:vAlign w:val="center"/>
            <w:hideMark/>
          </w:tcPr>
          <w:p w14:paraId="31234F3D"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503" w:type="dxa"/>
            <w:tcBorders>
              <w:top w:val="nil"/>
              <w:left w:val="nil"/>
              <w:bottom w:val="single" w:sz="4" w:space="0" w:color="auto"/>
              <w:right w:val="single" w:sz="4" w:space="0" w:color="auto"/>
            </w:tcBorders>
            <w:noWrap/>
            <w:vAlign w:val="center"/>
            <w:hideMark/>
          </w:tcPr>
          <w:p w14:paraId="32A39DD2"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13.7</w:t>
            </w:r>
          </w:p>
        </w:tc>
        <w:tc>
          <w:tcPr>
            <w:tcW w:w="3290" w:type="dxa"/>
            <w:tcBorders>
              <w:top w:val="nil"/>
              <w:left w:val="nil"/>
              <w:bottom w:val="single" w:sz="4" w:space="0" w:color="auto"/>
              <w:right w:val="single" w:sz="4" w:space="0" w:color="auto"/>
            </w:tcBorders>
            <w:noWrap/>
            <w:vAlign w:val="center"/>
            <w:hideMark/>
          </w:tcPr>
          <w:p w14:paraId="49EA3FC7"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 avg</w:t>
            </w:r>
          </w:p>
        </w:tc>
        <w:tc>
          <w:tcPr>
            <w:tcW w:w="2295" w:type="dxa"/>
            <w:vMerge/>
            <w:tcBorders>
              <w:top w:val="nil"/>
              <w:left w:val="single" w:sz="4" w:space="0" w:color="auto"/>
              <w:bottom w:val="single" w:sz="4" w:space="0" w:color="000000"/>
              <w:right w:val="single" w:sz="4" w:space="0" w:color="auto"/>
            </w:tcBorders>
            <w:vAlign w:val="center"/>
            <w:hideMark/>
          </w:tcPr>
          <w:p w14:paraId="3A9DA1DD" w14:textId="77777777" w:rsidR="001C5417" w:rsidRPr="001C5417" w:rsidRDefault="001C5417" w:rsidP="001C5417">
            <w:pPr>
              <w:keepNext/>
              <w:keepLines/>
              <w:widowControl/>
              <w:spacing w:line="256" w:lineRule="auto"/>
              <w:rPr>
                <w:rFonts w:ascii="Garamond" w:hAnsi="Garamond"/>
                <w:snapToGrid/>
                <w:color w:val="000000"/>
                <w:kern w:val="2"/>
                <w:sz w:val="22"/>
                <w:szCs w:val="22"/>
                <w:vertAlign w:val="superscript"/>
                <w14:ligatures w14:val="standardContextual"/>
              </w:rPr>
            </w:pPr>
          </w:p>
        </w:tc>
      </w:tr>
      <w:tr w:rsidR="001C5417" w:rsidRPr="001C5417" w14:paraId="1857480C" w14:textId="77777777">
        <w:trPr>
          <w:trHeight w:val="306"/>
        </w:trPr>
        <w:tc>
          <w:tcPr>
            <w:tcW w:w="1084" w:type="dxa"/>
            <w:vMerge w:val="restart"/>
            <w:tcBorders>
              <w:top w:val="nil"/>
              <w:left w:val="single" w:sz="4" w:space="0" w:color="auto"/>
              <w:bottom w:val="single" w:sz="4" w:space="0" w:color="000000"/>
              <w:right w:val="single" w:sz="4" w:space="0" w:color="auto"/>
            </w:tcBorders>
            <w:noWrap/>
            <w:vAlign w:val="center"/>
            <w:hideMark/>
          </w:tcPr>
          <w:p w14:paraId="5357713C"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PM</w:t>
            </w:r>
            <w:r w:rsidRPr="001C5417">
              <w:rPr>
                <w:rFonts w:ascii="Garamond" w:hAnsi="Garamond"/>
                <w:snapToGrid/>
                <w:color w:val="000000"/>
                <w:kern w:val="2"/>
                <w:sz w:val="22"/>
                <w:szCs w:val="22"/>
                <w:vertAlign w:val="subscript"/>
                <w14:ligatures w14:val="standardContextual"/>
              </w:rPr>
              <w:t>2.5</w:t>
            </w:r>
          </w:p>
        </w:tc>
        <w:tc>
          <w:tcPr>
            <w:tcW w:w="1188" w:type="dxa"/>
            <w:tcBorders>
              <w:top w:val="nil"/>
              <w:left w:val="nil"/>
              <w:bottom w:val="single" w:sz="4" w:space="0" w:color="auto"/>
              <w:right w:val="single" w:sz="4" w:space="0" w:color="auto"/>
            </w:tcBorders>
            <w:noWrap/>
            <w:vAlign w:val="center"/>
            <w:hideMark/>
          </w:tcPr>
          <w:p w14:paraId="5C9FE9F4"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w:t>
            </w:r>
          </w:p>
        </w:tc>
        <w:tc>
          <w:tcPr>
            <w:tcW w:w="1503" w:type="dxa"/>
            <w:tcBorders>
              <w:top w:val="nil"/>
              <w:left w:val="nil"/>
              <w:bottom w:val="single" w:sz="4" w:space="0" w:color="auto"/>
              <w:right w:val="single" w:sz="4" w:space="0" w:color="auto"/>
            </w:tcBorders>
            <w:noWrap/>
            <w:vAlign w:val="center"/>
            <w:hideMark/>
          </w:tcPr>
          <w:p w14:paraId="7DDF29B3"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11.3</w:t>
            </w:r>
          </w:p>
        </w:tc>
        <w:tc>
          <w:tcPr>
            <w:tcW w:w="3290" w:type="dxa"/>
            <w:tcBorders>
              <w:top w:val="nil"/>
              <w:left w:val="nil"/>
              <w:bottom w:val="single" w:sz="4" w:space="0" w:color="auto"/>
              <w:right w:val="single" w:sz="4" w:space="0" w:color="auto"/>
            </w:tcBorders>
            <w:noWrap/>
            <w:vAlign w:val="center"/>
            <w:hideMark/>
          </w:tcPr>
          <w:p w14:paraId="754FC617"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 98th %-</w:t>
            </w:r>
            <w:proofErr w:type="spellStart"/>
            <w:r w:rsidRPr="001C5417">
              <w:rPr>
                <w:rFonts w:ascii="Garamond" w:hAnsi="Garamond"/>
                <w:snapToGrid/>
                <w:color w:val="000000"/>
                <w:kern w:val="2"/>
                <w:sz w:val="22"/>
                <w:szCs w:val="22"/>
                <w14:ligatures w14:val="standardContextual"/>
              </w:rPr>
              <w:t>ile</w:t>
            </w:r>
            <w:proofErr w:type="spellEnd"/>
            <w:r w:rsidRPr="001C5417">
              <w:rPr>
                <w:rFonts w:ascii="Garamond" w:hAnsi="Garamond"/>
                <w:snapToGrid/>
                <w:color w:val="000000"/>
                <w:kern w:val="2"/>
                <w:sz w:val="22"/>
                <w:szCs w:val="22"/>
                <w14:ligatures w14:val="standardContextual"/>
              </w:rPr>
              <w:t xml:space="preserve"> (3-yr avg)</w:t>
            </w:r>
          </w:p>
        </w:tc>
        <w:tc>
          <w:tcPr>
            <w:tcW w:w="2295" w:type="dxa"/>
            <w:vMerge w:val="restart"/>
            <w:tcBorders>
              <w:top w:val="nil"/>
              <w:left w:val="single" w:sz="4" w:space="0" w:color="auto"/>
              <w:bottom w:val="single" w:sz="4" w:space="0" w:color="000000"/>
              <w:right w:val="single" w:sz="4" w:space="0" w:color="auto"/>
            </w:tcBorders>
            <w:noWrap/>
            <w:vAlign w:val="center"/>
            <w:hideMark/>
          </w:tcPr>
          <w:p w14:paraId="106F492F"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vertAlign w:val="superscript"/>
                <w14:ligatures w14:val="standardContextual"/>
              </w:rPr>
            </w:pPr>
            <w:r w:rsidRPr="001C5417">
              <w:rPr>
                <w:rFonts w:ascii="Garamond" w:hAnsi="Garamond"/>
                <w:snapToGrid/>
                <w:color w:val="000000"/>
                <w:kern w:val="2"/>
                <w:sz w:val="22"/>
                <w:szCs w:val="22"/>
                <w14:ligatures w14:val="standardContextual"/>
              </w:rPr>
              <w:t>Birney (30-087-</w:t>
            </w:r>
            <w:proofErr w:type="gramStart"/>
            <w:r w:rsidRPr="001C5417">
              <w:rPr>
                <w:rFonts w:ascii="Garamond" w:hAnsi="Garamond"/>
                <w:snapToGrid/>
                <w:color w:val="000000"/>
                <w:kern w:val="2"/>
                <w:sz w:val="22"/>
                <w:szCs w:val="22"/>
                <w14:ligatures w14:val="standardContextual"/>
              </w:rPr>
              <w:t>0001)</w:t>
            </w:r>
            <w:r w:rsidRPr="001C5417">
              <w:rPr>
                <w:rFonts w:ascii="Garamond" w:hAnsi="Garamond"/>
                <w:snapToGrid/>
                <w:color w:val="000000"/>
                <w:kern w:val="2"/>
                <w:sz w:val="22"/>
                <w:szCs w:val="22"/>
                <w:vertAlign w:val="superscript"/>
                <w14:ligatures w14:val="standardContextual"/>
              </w:rPr>
              <w:t>(</w:t>
            </w:r>
            <w:proofErr w:type="gramEnd"/>
            <w:r w:rsidRPr="001C5417">
              <w:rPr>
                <w:rFonts w:ascii="Garamond" w:hAnsi="Garamond"/>
                <w:snapToGrid/>
                <w:color w:val="000000"/>
                <w:kern w:val="2"/>
                <w:sz w:val="22"/>
                <w:szCs w:val="22"/>
                <w:vertAlign w:val="superscript"/>
                <w14:ligatures w14:val="standardContextual"/>
              </w:rPr>
              <w:t>2)</w:t>
            </w:r>
          </w:p>
        </w:tc>
      </w:tr>
      <w:tr w:rsidR="001C5417" w:rsidRPr="001C5417" w14:paraId="40593A48" w14:textId="77777777">
        <w:trPr>
          <w:trHeight w:val="306"/>
        </w:trPr>
        <w:tc>
          <w:tcPr>
            <w:tcW w:w="1084" w:type="dxa"/>
            <w:vMerge/>
            <w:tcBorders>
              <w:top w:val="nil"/>
              <w:left w:val="single" w:sz="4" w:space="0" w:color="auto"/>
              <w:bottom w:val="single" w:sz="4" w:space="0" w:color="000000"/>
              <w:right w:val="single" w:sz="4" w:space="0" w:color="auto"/>
            </w:tcBorders>
            <w:vAlign w:val="center"/>
            <w:hideMark/>
          </w:tcPr>
          <w:p w14:paraId="6773C222" w14:textId="77777777" w:rsidR="001C5417" w:rsidRPr="001C5417" w:rsidRDefault="001C5417" w:rsidP="001C5417">
            <w:pPr>
              <w:keepNext/>
              <w:keepLines/>
              <w:widowControl/>
              <w:spacing w:line="256" w:lineRule="auto"/>
              <w:rPr>
                <w:rFonts w:ascii="Garamond" w:hAnsi="Garamond"/>
                <w:snapToGrid/>
                <w:color w:val="000000"/>
                <w:kern w:val="2"/>
                <w:sz w:val="22"/>
                <w:szCs w:val="22"/>
                <w14:ligatures w14:val="standardContextual"/>
              </w:rPr>
            </w:pPr>
          </w:p>
        </w:tc>
        <w:tc>
          <w:tcPr>
            <w:tcW w:w="1188" w:type="dxa"/>
            <w:tcBorders>
              <w:top w:val="nil"/>
              <w:left w:val="nil"/>
              <w:bottom w:val="single" w:sz="4" w:space="0" w:color="auto"/>
              <w:right w:val="single" w:sz="4" w:space="0" w:color="auto"/>
            </w:tcBorders>
            <w:noWrap/>
            <w:vAlign w:val="center"/>
            <w:hideMark/>
          </w:tcPr>
          <w:p w14:paraId="5EEB8105"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503" w:type="dxa"/>
            <w:tcBorders>
              <w:top w:val="nil"/>
              <w:left w:val="nil"/>
              <w:bottom w:val="single" w:sz="4" w:space="0" w:color="auto"/>
              <w:right w:val="single" w:sz="4" w:space="0" w:color="auto"/>
            </w:tcBorders>
            <w:noWrap/>
            <w:vAlign w:val="center"/>
            <w:hideMark/>
          </w:tcPr>
          <w:p w14:paraId="0BC18186"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4.7</w:t>
            </w:r>
          </w:p>
        </w:tc>
        <w:tc>
          <w:tcPr>
            <w:tcW w:w="3290" w:type="dxa"/>
            <w:tcBorders>
              <w:top w:val="nil"/>
              <w:left w:val="nil"/>
              <w:bottom w:val="single" w:sz="4" w:space="0" w:color="auto"/>
              <w:right w:val="single" w:sz="4" w:space="0" w:color="auto"/>
            </w:tcBorders>
            <w:noWrap/>
            <w:vAlign w:val="center"/>
            <w:hideMark/>
          </w:tcPr>
          <w:p w14:paraId="1992A9F4"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3-yr annual avg</w:t>
            </w:r>
          </w:p>
        </w:tc>
        <w:tc>
          <w:tcPr>
            <w:tcW w:w="2295" w:type="dxa"/>
            <w:vMerge/>
            <w:tcBorders>
              <w:top w:val="nil"/>
              <w:left w:val="single" w:sz="4" w:space="0" w:color="auto"/>
              <w:bottom w:val="single" w:sz="4" w:space="0" w:color="000000"/>
              <w:right w:val="single" w:sz="4" w:space="0" w:color="auto"/>
            </w:tcBorders>
            <w:vAlign w:val="center"/>
            <w:hideMark/>
          </w:tcPr>
          <w:p w14:paraId="2A8EB8EE" w14:textId="77777777" w:rsidR="001C5417" w:rsidRPr="001C5417" w:rsidRDefault="001C5417" w:rsidP="001C5417">
            <w:pPr>
              <w:keepNext/>
              <w:keepLines/>
              <w:widowControl/>
              <w:spacing w:line="256" w:lineRule="auto"/>
              <w:rPr>
                <w:rFonts w:ascii="Garamond" w:hAnsi="Garamond"/>
                <w:snapToGrid/>
                <w:color w:val="000000"/>
                <w:kern w:val="2"/>
                <w:sz w:val="22"/>
                <w:szCs w:val="22"/>
                <w:vertAlign w:val="superscript"/>
                <w14:ligatures w14:val="standardContextual"/>
              </w:rPr>
            </w:pPr>
          </w:p>
        </w:tc>
      </w:tr>
      <w:tr w:rsidR="001C5417" w:rsidRPr="001C5417" w14:paraId="18BFD5A5" w14:textId="77777777">
        <w:trPr>
          <w:trHeight w:val="306"/>
        </w:trPr>
        <w:tc>
          <w:tcPr>
            <w:tcW w:w="1084" w:type="dxa"/>
            <w:vMerge w:val="restart"/>
            <w:tcBorders>
              <w:top w:val="nil"/>
              <w:left w:val="single" w:sz="4" w:space="0" w:color="auto"/>
              <w:bottom w:val="single" w:sz="4" w:space="0" w:color="000000"/>
              <w:right w:val="single" w:sz="4" w:space="0" w:color="auto"/>
            </w:tcBorders>
            <w:noWrap/>
            <w:vAlign w:val="center"/>
            <w:hideMark/>
          </w:tcPr>
          <w:p w14:paraId="3A1DC25C"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NO</w:t>
            </w:r>
            <w:r w:rsidRPr="001C5417">
              <w:rPr>
                <w:rFonts w:ascii="Garamond" w:hAnsi="Garamond"/>
                <w:snapToGrid/>
                <w:color w:val="000000"/>
                <w:kern w:val="2"/>
                <w:sz w:val="22"/>
                <w:szCs w:val="22"/>
                <w:vertAlign w:val="subscript"/>
                <w14:ligatures w14:val="standardContextual"/>
              </w:rPr>
              <w:t>2</w:t>
            </w:r>
          </w:p>
        </w:tc>
        <w:tc>
          <w:tcPr>
            <w:tcW w:w="1188" w:type="dxa"/>
            <w:tcBorders>
              <w:top w:val="nil"/>
              <w:left w:val="nil"/>
              <w:bottom w:val="single" w:sz="4" w:space="0" w:color="auto"/>
              <w:right w:val="single" w:sz="4" w:space="0" w:color="auto"/>
            </w:tcBorders>
            <w:noWrap/>
            <w:vAlign w:val="center"/>
            <w:hideMark/>
          </w:tcPr>
          <w:p w14:paraId="22B613F9"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1-Hour</w:t>
            </w:r>
          </w:p>
        </w:tc>
        <w:tc>
          <w:tcPr>
            <w:tcW w:w="1503" w:type="dxa"/>
            <w:tcBorders>
              <w:top w:val="nil"/>
              <w:left w:val="nil"/>
              <w:bottom w:val="single" w:sz="4" w:space="0" w:color="auto"/>
              <w:right w:val="single" w:sz="4" w:space="0" w:color="auto"/>
            </w:tcBorders>
            <w:noWrap/>
            <w:vAlign w:val="center"/>
            <w:hideMark/>
          </w:tcPr>
          <w:p w14:paraId="3E28F50C"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11.9</w:t>
            </w:r>
          </w:p>
        </w:tc>
        <w:tc>
          <w:tcPr>
            <w:tcW w:w="3290" w:type="dxa"/>
            <w:tcBorders>
              <w:top w:val="nil"/>
              <w:left w:val="nil"/>
              <w:bottom w:val="single" w:sz="4" w:space="0" w:color="auto"/>
              <w:right w:val="single" w:sz="4" w:space="0" w:color="auto"/>
            </w:tcBorders>
            <w:noWrap/>
            <w:vAlign w:val="center"/>
            <w:hideMark/>
          </w:tcPr>
          <w:p w14:paraId="444DB30A"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1-hour 98th %-</w:t>
            </w:r>
            <w:proofErr w:type="spellStart"/>
            <w:r w:rsidRPr="001C5417">
              <w:rPr>
                <w:rFonts w:ascii="Garamond" w:hAnsi="Garamond"/>
                <w:snapToGrid/>
                <w:color w:val="000000"/>
                <w:kern w:val="2"/>
                <w:sz w:val="22"/>
                <w:szCs w:val="22"/>
                <w14:ligatures w14:val="standardContextual"/>
              </w:rPr>
              <w:t>ile</w:t>
            </w:r>
            <w:proofErr w:type="spellEnd"/>
            <w:r w:rsidRPr="001C5417">
              <w:rPr>
                <w:rFonts w:ascii="Garamond" w:hAnsi="Garamond"/>
                <w:snapToGrid/>
                <w:color w:val="000000"/>
                <w:kern w:val="2"/>
                <w:sz w:val="22"/>
                <w:szCs w:val="22"/>
                <w14:ligatures w14:val="standardContextual"/>
              </w:rPr>
              <w:t xml:space="preserve"> (3-yr avg)</w:t>
            </w:r>
          </w:p>
        </w:tc>
        <w:tc>
          <w:tcPr>
            <w:tcW w:w="2295" w:type="dxa"/>
            <w:vMerge w:val="restart"/>
            <w:tcBorders>
              <w:top w:val="nil"/>
              <w:left w:val="single" w:sz="4" w:space="0" w:color="auto"/>
              <w:bottom w:val="single" w:sz="4" w:space="0" w:color="000000"/>
              <w:right w:val="single" w:sz="4" w:space="0" w:color="auto"/>
            </w:tcBorders>
            <w:noWrap/>
            <w:vAlign w:val="center"/>
            <w:hideMark/>
          </w:tcPr>
          <w:p w14:paraId="73DA4CC3"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vertAlign w:val="superscript"/>
                <w14:ligatures w14:val="standardContextual"/>
              </w:rPr>
            </w:pPr>
            <w:r w:rsidRPr="001C5417">
              <w:rPr>
                <w:rFonts w:ascii="Garamond" w:hAnsi="Garamond"/>
                <w:snapToGrid/>
                <w:color w:val="000000"/>
                <w:kern w:val="2"/>
                <w:sz w:val="22"/>
                <w:szCs w:val="22"/>
                <w14:ligatures w14:val="standardContextual"/>
              </w:rPr>
              <w:t>Birney (30-087-</w:t>
            </w:r>
            <w:proofErr w:type="gramStart"/>
            <w:r w:rsidRPr="001C5417">
              <w:rPr>
                <w:rFonts w:ascii="Garamond" w:hAnsi="Garamond"/>
                <w:snapToGrid/>
                <w:color w:val="000000"/>
                <w:kern w:val="2"/>
                <w:sz w:val="22"/>
                <w:szCs w:val="22"/>
                <w14:ligatures w14:val="standardContextual"/>
              </w:rPr>
              <w:t>0001)</w:t>
            </w:r>
            <w:r w:rsidRPr="001C5417">
              <w:rPr>
                <w:rFonts w:ascii="Garamond" w:hAnsi="Garamond"/>
                <w:snapToGrid/>
                <w:color w:val="000000"/>
                <w:kern w:val="2"/>
                <w:sz w:val="22"/>
                <w:szCs w:val="22"/>
                <w:vertAlign w:val="superscript"/>
                <w14:ligatures w14:val="standardContextual"/>
              </w:rPr>
              <w:t>(</w:t>
            </w:r>
            <w:proofErr w:type="gramEnd"/>
            <w:r w:rsidRPr="001C5417">
              <w:rPr>
                <w:rFonts w:ascii="Garamond" w:hAnsi="Garamond"/>
                <w:snapToGrid/>
                <w:color w:val="000000"/>
                <w:kern w:val="2"/>
                <w:sz w:val="22"/>
                <w:szCs w:val="22"/>
                <w:vertAlign w:val="superscript"/>
                <w14:ligatures w14:val="standardContextual"/>
              </w:rPr>
              <w:t>3)</w:t>
            </w:r>
          </w:p>
        </w:tc>
      </w:tr>
      <w:tr w:rsidR="001C5417" w:rsidRPr="001C5417" w14:paraId="0922D6AE" w14:textId="77777777">
        <w:trPr>
          <w:trHeight w:val="306"/>
        </w:trPr>
        <w:tc>
          <w:tcPr>
            <w:tcW w:w="1084" w:type="dxa"/>
            <w:vMerge/>
            <w:tcBorders>
              <w:top w:val="nil"/>
              <w:left w:val="single" w:sz="4" w:space="0" w:color="auto"/>
              <w:bottom w:val="single" w:sz="4" w:space="0" w:color="000000"/>
              <w:right w:val="single" w:sz="4" w:space="0" w:color="auto"/>
            </w:tcBorders>
            <w:vAlign w:val="center"/>
            <w:hideMark/>
          </w:tcPr>
          <w:p w14:paraId="1273D7B6" w14:textId="77777777" w:rsidR="001C5417" w:rsidRPr="001C5417" w:rsidRDefault="001C5417" w:rsidP="001C5417">
            <w:pPr>
              <w:keepNext/>
              <w:keepLines/>
              <w:widowControl/>
              <w:spacing w:line="256" w:lineRule="auto"/>
              <w:rPr>
                <w:rFonts w:ascii="Garamond" w:hAnsi="Garamond"/>
                <w:snapToGrid/>
                <w:color w:val="000000"/>
                <w:kern w:val="2"/>
                <w:sz w:val="22"/>
                <w:szCs w:val="22"/>
                <w14:ligatures w14:val="standardContextual"/>
              </w:rPr>
            </w:pPr>
          </w:p>
        </w:tc>
        <w:tc>
          <w:tcPr>
            <w:tcW w:w="1188" w:type="dxa"/>
            <w:tcBorders>
              <w:top w:val="nil"/>
              <w:left w:val="nil"/>
              <w:bottom w:val="single" w:sz="4" w:space="0" w:color="auto"/>
              <w:right w:val="single" w:sz="4" w:space="0" w:color="auto"/>
            </w:tcBorders>
            <w:noWrap/>
            <w:vAlign w:val="center"/>
            <w:hideMark/>
          </w:tcPr>
          <w:p w14:paraId="01272083"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503" w:type="dxa"/>
            <w:tcBorders>
              <w:top w:val="nil"/>
              <w:left w:val="nil"/>
              <w:bottom w:val="single" w:sz="4" w:space="0" w:color="auto"/>
              <w:right w:val="single" w:sz="4" w:space="0" w:color="auto"/>
            </w:tcBorders>
            <w:noWrap/>
            <w:vAlign w:val="center"/>
            <w:hideMark/>
          </w:tcPr>
          <w:p w14:paraId="5516E854"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w:t>
            </w:r>
          </w:p>
        </w:tc>
        <w:tc>
          <w:tcPr>
            <w:tcW w:w="3290" w:type="dxa"/>
            <w:tcBorders>
              <w:top w:val="nil"/>
              <w:left w:val="nil"/>
              <w:bottom w:val="single" w:sz="4" w:space="0" w:color="auto"/>
              <w:right w:val="single" w:sz="4" w:space="0" w:color="auto"/>
            </w:tcBorders>
            <w:noWrap/>
            <w:vAlign w:val="center"/>
            <w:hideMark/>
          </w:tcPr>
          <w:p w14:paraId="6ADBB4D5" w14:textId="77777777" w:rsidR="001C5417" w:rsidRPr="001C5417" w:rsidRDefault="001C5417" w:rsidP="001C5417">
            <w:pPr>
              <w:keepNext/>
              <w:keepLines/>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 avg</w:t>
            </w:r>
          </w:p>
        </w:tc>
        <w:tc>
          <w:tcPr>
            <w:tcW w:w="2295" w:type="dxa"/>
            <w:vMerge/>
            <w:tcBorders>
              <w:top w:val="nil"/>
              <w:left w:val="single" w:sz="4" w:space="0" w:color="auto"/>
              <w:bottom w:val="single" w:sz="4" w:space="0" w:color="000000"/>
              <w:right w:val="single" w:sz="4" w:space="0" w:color="auto"/>
            </w:tcBorders>
            <w:vAlign w:val="center"/>
            <w:hideMark/>
          </w:tcPr>
          <w:p w14:paraId="09B53E47" w14:textId="77777777" w:rsidR="001C5417" w:rsidRPr="001C5417" w:rsidRDefault="001C5417" w:rsidP="001C5417">
            <w:pPr>
              <w:keepNext/>
              <w:keepLines/>
              <w:widowControl/>
              <w:spacing w:line="256" w:lineRule="auto"/>
              <w:rPr>
                <w:rFonts w:ascii="Garamond" w:hAnsi="Garamond"/>
                <w:snapToGrid/>
                <w:color w:val="000000"/>
                <w:kern w:val="2"/>
                <w:sz w:val="22"/>
                <w:szCs w:val="22"/>
                <w:vertAlign w:val="superscript"/>
                <w14:ligatures w14:val="standardContextual"/>
              </w:rPr>
            </w:pPr>
          </w:p>
        </w:tc>
      </w:tr>
    </w:tbl>
    <w:p w14:paraId="18927D1F" w14:textId="77777777" w:rsidR="001C5417" w:rsidRPr="001C5417" w:rsidRDefault="001C5417" w:rsidP="001C5417">
      <w:pPr>
        <w:keepNext/>
        <w:keepLines/>
        <w:widowControl/>
        <w:rPr>
          <w:rFonts w:ascii="Garamond" w:eastAsia="Garamond" w:hAnsi="Garamond" w:cs="Garamond"/>
          <w:snapToGrid/>
          <w:sz w:val="22"/>
          <w:szCs w:val="22"/>
        </w:rPr>
      </w:pPr>
      <w:r w:rsidRPr="001C5417">
        <w:rPr>
          <w:rFonts w:ascii="Garamond" w:eastAsia="Garamond" w:hAnsi="Garamond" w:cs="Garamond"/>
          <w:snapToGrid/>
          <w:sz w:val="22"/>
          <w:szCs w:val="22"/>
          <w:vertAlign w:val="superscript"/>
        </w:rPr>
        <w:t>(</w:t>
      </w:r>
      <w:proofErr w:type="gramStart"/>
      <w:r w:rsidRPr="001C5417">
        <w:rPr>
          <w:rFonts w:ascii="Garamond" w:eastAsia="Garamond" w:hAnsi="Garamond" w:cs="Garamond"/>
          <w:snapToGrid/>
          <w:sz w:val="22"/>
          <w:szCs w:val="22"/>
          <w:vertAlign w:val="superscript"/>
        </w:rPr>
        <w:t>1)</w:t>
      </w:r>
      <w:r w:rsidRPr="001C5417">
        <w:rPr>
          <w:rFonts w:ascii="Garamond" w:eastAsia="Garamond" w:hAnsi="Garamond" w:cs="Garamond"/>
          <w:snapToGrid/>
          <w:sz w:val="22"/>
          <w:szCs w:val="22"/>
        </w:rPr>
        <w:t>Data</w:t>
      </w:r>
      <w:proofErr w:type="gramEnd"/>
      <w:r w:rsidRPr="001C5417">
        <w:rPr>
          <w:rFonts w:ascii="Garamond" w:eastAsia="Garamond" w:hAnsi="Garamond" w:cs="Garamond"/>
          <w:snapToGrid/>
          <w:sz w:val="22"/>
          <w:szCs w:val="22"/>
        </w:rPr>
        <w:t xml:space="preserve"> excludes one wildfire atypical event data in the calculations. 2022-2024 data years used.</w:t>
      </w:r>
    </w:p>
    <w:p w14:paraId="46D6D2AC" w14:textId="77777777" w:rsidR="001C5417" w:rsidRPr="001C5417" w:rsidRDefault="001C5417" w:rsidP="001C5417">
      <w:pPr>
        <w:keepNext/>
        <w:keepLines/>
        <w:widowControl/>
        <w:rPr>
          <w:rFonts w:ascii="Garamond" w:eastAsia="Garamond" w:hAnsi="Garamond" w:cs="Garamond"/>
          <w:snapToGrid/>
          <w:sz w:val="22"/>
          <w:szCs w:val="22"/>
        </w:rPr>
      </w:pPr>
      <w:r w:rsidRPr="001C5417">
        <w:rPr>
          <w:rFonts w:ascii="Garamond" w:eastAsia="Garamond" w:hAnsi="Garamond" w:cs="Garamond"/>
          <w:snapToGrid/>
          <w:sz w:val="22"/>
          <w:szCs w:val="22"/>
          <w:vertAlign w:val="superscript"/>
        </w:rPr>
        <w:t>(</w:t>
      </w:r>
      <w:proofErr w:type="gramStart"/>
      <w:r w:rsidRPr="001C5417">
        <w:rPr>
          <w:rFonts w:ascii="Garamond" w:eastAsia="Garamond" w:hAnsi="Garamond" w:cs="Garamond"/>
          <w:snapToGrid/>
          <w:sz w:val="22"/>
          <w:szCs w:val="22"/>
          <w:vertAlign w:val="superscript"/>
        </w:rPr>
        <w:t>2)</w:t>
      </w:r>
      <w:r w:rsidRPr="001C5417">
        <w:rPr>
          <w:rFonts w:ascii="Garamond" w:eastAsia="Garamond" w:hAnsi="Garamond" w:cs="Garamond"/>
          <w:snapToGrid/>
          <w:sz w:val="22"/>
          <w:szCs w:val="22"/>
        </w:rPr>
        <w:t>Wildfire</w:t>
      </w:r>
      <w:proofErr w:type="gramEnd"/>
      <w:r w:rsidRPr="001C5417">
        <w:rPr>
          <w:rFonts w:ascii="Garamond" w:eastAsia="Garamond" w:hAnsi="Garamond" w:cs="Garamond"/>
          <w:snapToGrid/>
          <w:sz w:val="22"/>
          <w:szCs w:val="22"/>
        </w:rPr>
        <w:t xml:space="preserve"> atypical events excluded from design value calculations. 2017-2019 data years used.</w:t>
      </w:r>
    </w:p>
    <w:p w14:paraId="3A5CE41B" w14:textId="77777777" w:rsidR="001C5417" w:rsidRPr="001C5417" w:rsidRDefault="001C5417" w:rsidP="001C5417">
      <w:pPr>
        <w:keepNext/>
        <w:keepLines/>
        <w:widowControl/>
        <w:rPr>
          <w:rFonts w:ascii="Garamond" w:eastAsia="Garamond" w:hAnsi="Garamond" w:cs="Garamond"/>
          <w:snapToGrid/>
          <w:sz w:val="22"/>
          <w:szCs w:val="22"/>
        </w:rPr>
      </w:pPr>
      <w:r w:rsidRPr="001C5417">
        <w:rPr>
          <w:rFonts w:ascii="Garamond" w:eastAsia="Garamond" w:hAnsi="Garamond" w:cs="Garamond"/>
          <w:snapToGrid/>
          <w:sz w:val="22"/>
          <w:szCs w:val="22"/>
          <w:vertAlign w:val="superscript"/>
        </w:rPr>
        <w:t>(3)</w:t>
      </w:r>
      <w:r w:rsidRPr="001C5417">
        <w:rPr>
          <w:rFonts w:ascii="Garamond" w:eastAsia="Garamond" w:hAnsi="Garamond" w:cs="Garamond"/>
          <w:snapToGrid/>
          <w:sz w:val="22"/>
          <w:szCs w:val="22"/>
        </w:rPr>
        <w:t>2018-2020 data years used.</w:t>
      </w:r>
    </w:p>
    <w:p w14:paraId="18A7AE90" w14:textId="77777777" w:rsidR="001C5417" w:rsidRPr="001C5417" w:rsidRDefault="001C5417" w:rsidP="001C5417">
      <w:pPr>
        <w:widowControl/>
        <w:rPr>
          <w:rFonts w:ascii="Garamond" w:eastAsia="Garamond" w:hAnsi="Garamond" w:cs="Garamond"/>
          <w:snapToGrid/>
          <w:szCs w:val="24"/>
        </w:rPr>
      </w:pPr>
      <w:r w:rsidRPr="001C5417">
        <w:rPr>
          <w:rFonts w:ascii="Garamond" w:eastAsia="Garamond" w:hAnsi="Garamond" w:cs="Garamond"/>
          <w:snapToGrid/>
          <w:szCs w:val="24"/>
        </w:rPr>
        <w:t xml:space="preserve"> </w:t>
      </w:r>
    </w:p>
    <w:p w14:paraId="73E07A1D" w14:textId="140AE3AB"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Both onsite and offsite (i.e., nearby) source parameters were provided by </w:t>
      </w:r>
      <w:r w:rsidR="00002729">
        <w:rPr>
          <w:rFonts w:ascii="Garamond" w:eastAsia="Garamond" w:hAnsi="Garamond" w:cs="Garamond"/>
          <w:snapToGrid/>
          <w:szCs w:val="24"/>
        </w:rPr>
        <w:t>Spring Creek</w:t>
      </w:r>
      <w:r w:rsidRPr="001C5417">
        <w:rPr>
          <w:rFonts w:ascii="Garamond" w:eastAsia="Garamond" w:hAnsi="Garamond" w:cs="Garamond"/>
          <w:snapToGrid/>
          <w:szCs w:val="24"/>
        </w:rPr>
        <w:t xml:space="preserve">. Emitting units were modeled as VOLUME, AREA, AREAPOLY (i.e., polygon), OPENPIT, and LINE VOLUME sources in AERMOD, and their descriptions are displayed in </w:t>
      </w:r>
      <w:r w:rsidRPr="001C5417">
        <w:rPr>
          <w:rFonts w:ascii="Garamond" w:eastAsia="Garamond" w:hAnsi="Garamond" w:cs="Garamond"/>
          <w:b/>
          <w:bCs/>
          <w:snapToGrid/>
          <w:szCs w:val="24"/>
        </w:rPr>
        <w:t>Table VI-3</w:t>
      </w:r>
      <w:r w:rsidRPr="001C5417">
        <w:rPr>
          <w:rFonts w:ascii="Garamond" w:eastAsia="Garamond" w:hAnsi="Garamond" w:cs="Garamond"/>
          <w:snapToGrid/>
          <w:szCs w:val="24"/>
        </w:rPr>
        <w:t xml:space="preserve">. The only nearby source within a 50 km radius of </w:t>
      </w:r>
      <w:r w:rsidR="00002729">
        <w:rPr>
          <w:rFonts w:ascii="Garamond" w:eastAsia="Garamond" w:hAnsi="Garamond" w:cs="Garamond"/>
          <w:snapToGrid/>
          <w:szCs w:val="24"/>
        </w:rPr>
        <w:t>Spring Creek</w:t>
      </w:r>
      <w:r w:rsidRPr="001C5417">
        <w:rPr>
          <w:rFonts w:ascii="Garamond" w:eastAsia="Garamond" w:hAnsi="Garamond" w:cs="Garamond"/>
          <w:snapToGrid/>
          <w:szCs w:val="24"/>
        </w:rPr>
        <w:t xml:space="preserve"> is Wolf Mountain Coal Inc. (Wolf Mtn.), which is located directly adjected to </w:t>
      </w:r>
      <w:r w:rsidR="00002729">
        <w:rPr>
          <w:rFonts w:ascii="Garamond" w:eastAsia="Garamond" w:hAnsi="Garamond" w:cs="Garamond"/>
          <w:snapToGrid/>
          <w:szCs w:val="24"/>
        </w:rPr>
        <w:t>Spring Creek</w:t>
      </w:r>
      <w:r w:rsidRPr="001C5417">
        <w:rPr>
          <w:rFonts w:ascii="Garamond" w:eastAsia="Garamond" w:hAnsi="Garamond" w:cs="Garamond"/>
          <w:snapToGrid/>
          <w:szCs w:val="24"/>
        </w:rPr>
        <w:t>’s boundary in the northern portion of the property. It was included in the modeling demonstration to evaluate the cumulative impacts of both sources to ambient air quality.</w:t>
      </w:r>
    </w:p>
    <w:p w14:paraId="05B9A665" w14:textId="77777777" w:rsidR="001C5417" w:rsidRPr="001C5417" w:rsidRDefault="001C5417" w:rsidP="001C5417">
      <w:pPr>
        <w:widowControl/>
        <w:ind w:left="720"/>
        <w:rPr>
          <w:rFonts w:ascii="Garamond" w:eastAsia="Garamond" w:hAnsi="Garamond" w:cs="Garamond"/>
          <w:snapToGrid/>
          <w:szCs w:val="24"/>
        </w:rPr>
      </w:pPr>
    </w:p>
    <w:p w14:paraId="3E312DE9"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Modeled source emission rates are listed in </w:t>
      </w:r>
      <w:r w:rsidRPr="001C5417">
        <w:rPr>
          <w:rFonts w:ascii="Garamond" w:eastAsia="Garamond" w:hAnsi="Garamond" w:cs="Garamond"/>
          <w:b/>
          <w:bCs/>
          <w:snapToGrid/>
          <w:szCs w:val="24"/>
        </w:rPr>
        <w:t>Table VI-4</w:t>
      </w:r>
      <w:r w:rsidRPr="001C5417">
        <w:rPr>
          <w:rFonts w:ascii="Garamond" w:eastAsia="Garamond" w:hAnsi="Garamond" w:cs="Garamond"/>
          <w:snapToGrid/>
          <w:szCs w:val="24"/>
        </w:rPr>
        <w:t>, though it should be noted that the AREA, AREAPOLY, and OPENPIT source types utilize a default emission rate of g s</w:t>
      </w:r>
      <w:r w:rsidRPr="001C5417">
        <w:rPr>
          <w:rFonts w:ascii="Garamond" w:eastAsia="Garamond" w:hAnsi="Garamond" w:cs="Garamond"/>
          <w:snapToGrid/>
          <w:szCs w:val="24"/>
          <w:vertAlign w:val="superscript"/>
        </w:rPr>
        <w:t>-1</w:t>
      </w:r>
      <w:r w:rsidRPr="001C5417">
        <w:rPr>
          <w:rFonts w:ascii="Garamond" w:eastAsia="Garamond" w:hAnsi="Garamond" w:cs="Garamond"/>
          <w:snapToGrid/>
          <w:szCs w:val="24"/>
        </w:rPr>
        <w:t xml:space="preserve"> m</w:t>
      </w:r>
      <w:r w:rsidRPr="001C5417">
        <w:rPr>
          <w:rFonts w:ascii="Garamond" w:eastAsia="Garamond" w:hAnsi="Garamond" w:cs="Garamond"/>
          <w:snapToGrid/>
          <w:szCs w:val="24"/>
          <w:vertAlign w:val="superscript"/>
        </w:rPr>
        <w:t xml:space="preserve">-2 </w:t>
      </w:r>
      <w:r w:rsidRPr="001C5417">
        <w:rPr>
          <w:rFonts w:ascii="Garamond" w:eastAsia="Garamond" w:hAnsi="Garamond" w:cs="Garamond"/>
          <w:snapToGrid/>
          <w:szCs w:val="24"/>
        </w:rPr>
        <w:t xml:space="preserve">as opposed to the standard g/s. Therefore, the annualized </w:t>
      </w:r>
      <w:proofErr w:type="spellStart"/>
      <w:r w:rsidRPr="001C5417">
        <w:rPr>
          <w:rFonts w:ascii="Garamond" w:eastAsia="Garamond" w:hAnsi="Garamond" w:cs="Garamond"/>
          <w:snapToGrid/>
          <w:szCs w:val="24"/>
        </w:rPr>
        <w:t>tpy</w:t>
      </w:r>
      <w:proofErr w:type="spellEnd"/>
      <w:r w:rsidRPr="001C5417">
        <w:rPr>
          <w:rFonts w:ascii="Garamond" w:eastAsia="Garamond" w:hAnsi="Garamond" w:cs="Garamond"/>
          <w:snapToGrid/>
          <w:szCs w:val="24"/>
        </w:rPr>
        <w:t xml:space="preserve"> values in </w:t>
      </w:r>
      <w:r w:rsidRPr="001C5417">
        <w:rPr>
          <w:rFonts w:ascii="Garamond" w:eastAsia="Garamond" w:hAnsi="Garamond" w:cs="Garamond"/>
          <w:b/>
          <w:bCs/>
          <w:snapToGrid/>
          <w:szCs w:val="24"/>
        </w:rPr>
        <w:t xml:space="preserve">Table VI-4 </w:t>
      </w:r>
      <w:r w:rsidRPr="001C5417">
        <w:rPr>
          <w:rFonts w:ascii="Garamond" w:eastAsia="Garamond" w:hAnsi="Garamond" w:cs="Garamond"/>
          <w:snapToGrid/>
          <w:szCs w:val="24"/>
        </w:rPr>
        <w:t xml:space="preserve">are with relation to each square meter of the individual source. AERMOD uses the dimensions provided for each source to dynamically calculate mechanically driven emissions that are dependent on the wind direction and shape/orientation of the source. </w:t>
      </w:r>
    </w:p>
    <w:p w14:paraId="7FBB067A" w14:textId="77777777" w:rsidR="001C5417" w:rsidRPr="001C5417" w:rsidRDefault="001C5417" w:rsidP="001C5417">
      <w:pPr>
        <w:widowControl/>
        <w:ind w:left="720"/>
        <w:rPr>
          <w:rFonts w:ascii="Garamond" w:eastAsia="Garamond" w:hAnsi="Garamond" w:cs="Garamond"/>
          <w:snapToGrid/>
          <w:szCs w:val="24"/>
        </w:rPr>
      </w:pPr>
    </w:p>
    <w:p w14:paraId="44F4776C" w14:textId="77777777"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The emission rates in </w:t>
      </w:r>
      <w:r w:rsidRPr="001C5417">
        <w:rPr>
          <w:rFonts w:ascii="Garamond" w:eastAsia="Garamond" w:hAnsi="Garamond" w:cs="Garamond"/>
          <w:b/>
          <w:bCs/>
          <w:snapToGrid/>
          <w:szCs w:val="24"/>
        </w:rPr>
        <w:t>Table VI-4</w:t>
      </w:r>
      <w:r w:rsidRPr="001C5417">
        <w:rPr>
          <w:rFonts w:ascii="Garamond" w:eastAsia="Garamond" w:hAnsi="Garamond" w:cs="Garamond"/>
          <w:snapToGrid/>
          <w:szCs w:val="24"/>
        </w:rPr>
        <w:t xml:space="preserve"> are representative of the 2029 mine year, which was determined to have the highest PM</w:t>
      </w:r>
      <w:r w:rsidRPr="001C5417">
        <w:rPr>
          <w:rFonts w:ascii="Garamond" w:eastAsia="Garamond" w:hAnsi="Garamond" w:cs="Garamond"/>
          <w:snapToGrid/>
          <w:szCs w:val="24"/>
          <w:vertAlign w:val="subscript"/>
        </w:rPr>
        <w:t>10</w:t>
      </w:r>
      <w:r w:rsidRPr="001C5417">
        <w:rPr>
          <w:rFonts w:ascii="Garamond" w:eastAsia="Garamond" w:hAnsi="Garamond" w:cs="Garamond"/>
          <w:snapToGrid/>
          <w:szCs w:val="24"/>
        </w:rPr>
        <w:t xml:space="preserve"> and PM</w:t>
      </w:r>
      <w:r w:rsidRPr="001C5417">
        <w:rPr>
          <w:rFonts w:ascii="Garamond" w:eastAsia="Garamond" w:hAnsi="Garamond" w:cs="Garamond"/>
          <w:snapToGrid/>
          <w:szCs w:val="24"/>
          <w:vertAlign w:val="subscript"/>
        </w:rPr>
        <w:t>2.5</w:t>
      </w:r>
      <w:r w:rsidRPr="001C5417">
        <w:rPr>
          <w:rFonts w:ascii="Garamond" w:eastAsia="Garamond" w:hAnsi="Garamond" w:cs="Garamond"/>
          <w:snapToGrid/>
          <w:szCs w:val="24"/>
        </w:rPr>
        <w:t xml:space="preserve"> expected annual emissions of any production year between 2025-2041 under the AM6 action. A second modeling year was chosen to represent mine year 2035, which has the second highest expected PM</w:t>
      </w:r>
      <w:r w:rsidRPr="001C5417">
        <w:rPr>
          <w:rFonts w:ascii="Garamond" w:eastAsia="Garamond" w:hAnsi="Garamond" w:cs="Garamond"/>
          <w:snapToGrid/>
          <w:szCs w:val="24"/>
          <w:vertAlign w:val="subscript"/>
        </w:rPr>
        <w:t>10</w:t>
      </w:r>
      <w:r w:rsidRPr="001C5417">
        <w:rPr>
          <w:rFonts w:ascii="Garamond" w:eastAsia="Garamond" w:hAnsi="Garamond" w:cs="Garamond"/>
          <w:snapToGrid/>
          <w:szCs w:val="24"/>
        </w:rPr>
        <w:t xml:space="preserve"> and PM</w:t>
      </w:r>
      <w:r w:rsidRPr="001C5417">
        <w:rPr>
          <w:rFonts w:ascii="Garamond" w:eastAsia="Garamond" w:hAnsi="Garamond" w:cs="Garamond"/>
          <w:snapToGrid/>
          <w:szCs w:val="24"/>
          <w:vertAlign w:val="subscript"/>
        </w:rPr>
        <w:t>2.5</w:t>
      </w:r>
      <w:r w:rsidRPr="001C5417">
        <w:rPr>
          <w:rFonts w:ascii="Garamond" w:eastAsia="Garamond" w:hAnsi="Garamond" w:cs="Garamond"/>
          <w:snapToGrid/>
          <w:szCs w:val="24"/>
        </w:rPr>
        <w:t xml:space="preserve"> emissions. Additionally, the emissions in 2035 represent pit operations that are closest to the mine boundary, which places not only particulate matter but also NO</w:t>
      </w:r>
      <w:r w:rsidRPr="001C5417">
        <w:rPr>
          <w:rFonts w:ascii="Garamond" w:eastAsia="Garamond" w:hAnsi="Garamond" w:cs="Garamond"/>
          <w:snapToGrid/>
          <w:szCs w:val="24"/>
          <w:vertAlign w:val="subscript"/>
        </w:rPr>
        <w:t>x</w:t>
      </w:r>
      <w:r w:rsidRPr="001C5417">
        <w:rPr>
          <w:rFonts w:ascii="Garamond" w:eastAsia="Garamond" w:hAnsi="Garamond" w:cs="Garamond"/>
          <w:snapToGrid/>
          <w:szCs w:val="24"/>
        </w:rPr>
        <w:t xml:space="preserve"> emissions (primarily from blasting) near the mine boundary. </w:t>
      </w:r>
    </w:p>
    <w:p w14:paraId="719642DF" w14:textId="77777777" w:rsidR="001C5417" w:rsidRPr="001C5417" w:rsidRDefault="001C5417" w:rsidP="001C5417">
      <w:pPr>
        <w:widowControl/>
        <w:rPr>
          <w:rFonts w:ascii="Garamond" w:eastAsia="Garamond" w:hAnsi="Garamond" w:cs="Garamond"/>
          <w:snapToGrid/>
          <w:szCs w:val="24"/>
        </w:rPr>
      </w:pPr>
    </w:p>
    <w:p w14:paraId="2C9060A5" w14:textId="77777777" w:rsidR="001C5417" w:rsidRPr="001C5417" w:rsidRDefault="001C5417" w:rsidP="001C5417">
      <w:pPr>
        <w:widowControl/>
        <w:jc w:val="center"/>
        <w:rPr>
          <w:rFonts w:ascii="Garamond" w:eastAsia="Garamond" w:hAnsi="Garamond" w:cs="Garamond"/>
          <w:b/>
          <w:bCs/>
          <w:snapToGrid/>
          <w:szCs w:val="24"/>
        </w:rPr>
      </w:pPr>
      <w:r w:rsidRPr="001C5417">
        <w:rPr>
          <w:rFonts w:ascii="Garamond" w:eastAsia="Garamond" w:hAnsi="Garamond" w:cs="Garamond"/>
          <w:b/>
          <w:bCs/>
          <w:snapToGrid/>
          <w:szCs w:val="24"/>
        </w:rPr>
        <w:t>Table VI-3</w:t>
      </w:r>
    </w:p>
    <w:p w14:paraId="39D868B1" w14:textId="77777777" w:rsidR="001C5417" w:rsidRPr="001C5417" w:rsidRDefault="001C5417" w:rsidP="001C5417">
      <w:pPr>
        <w:widowControl/>
        <w:spacing w:after="240"/>
        <w:jc w:val="center"/>
        <w:rPr>
          <w:rFonts w:ascii="Garamond" w:eastAsia="Garamond" w:hAnsi="Garamond" w:cs="Garamond"/>
          <w:b/>
          <w:bCs/>
          <w:snapToGrid/>
          <w:szCs w:val="24"/>
        </w:rPr>
      </w:pPr>
      <w:r w:rsidRPr="001C5417">
        <w:rPr>
          <w:rFonts w:ascii="Garamond" w:eastAsia="Garamond" w:hAnsi="Garamond" w:cs="Garamond"/>
          <w:b/>
          <w:bCs/>
          <w:snapToGrid/>
          <w:szCs w:val="24"/>
        </w:rPr>
        <w:t>Source Descriptions</w:t>
      </w:r>
    </w:p>
    <w:tbl>
      <w:tblPr>
        <w:tblW w:w="9360" w:type="dxa"/>
        <w:tblLook w:val="04A0" w:firstRow="1" w:lastRow="0" w:firstColumn="1" w:lastColumn="0" w:noHBand="0" w:noVBand="1"/>
      </w:tblPr>
      <w:tblGrid>
        <w:gridCol w:w="1787"/>
        <w:gridCol w:w="5768"/>
        <w:gridCol w:w="1805"/>
      </w:tblGrid>
      <w:tr w:rsidR="001C5417" w:rsidRPr="001C5417" w14:paraId="38A3CA5E" w14:textId="77777777" w:rsidTr="001C5417">
        <w:trPr>
          <w:trHeight w:val="302"/>
          <w:tblHeader/>
        </w:trPr>
        <w:tc>
          <w:tcPr>
            <w:tcW w:w="1787"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E352478"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Source ID</w:t>
            </w:r>
          </w:p>
        </w:tc>
        <w:tc>
          <w:tcPr>
            <w:tcW w:w="5768" w:type="dxa"/>
            <w:tcBorders>
              <w:top w:val="single" w:sz="4" w:space="0" w:color="auto"/>
              <w:left w:val="nil"/>
              <w:bottom w:val="single" w:sz="4" w:space="0" w:color="auto"/>
              <w:right w:val="single" w:sz="4" w:space="0" w:color="auto"/>
            </w:tcBorders>
            <w:shd w:val="clear" w:color="auto" w:fill="D9D9D9"/>
            <w:vAlign w:val="center"/>
            <w:hideMark/>
          </w:tcPr>
          <w:p w14:paraId="17C4E517"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Source Description</w:t>
            </w:r>
          </w:p>
        </w:tc>
        <w:tc>
          <w:tcPr>
            <w:tcW w:w="1805" w:type="dxa"/>
            <w:tcBorders>
              <w:top w:val="single" w:sz="4" w:space="0" w:color="auto"/>
              <w:left w:val="nil"/>
              <w:bottom w:val="single" w:sz="4" w:space="0" w:color="auto"/>
              <w:right w:val="single" w:sz="4" w:space="0" w:color="auto"/>
            </w:tcBorders>
            <w:shd w:val="clear" w:color="auto" w:fill="D9D9D9"/>
            <w:vAlign w:val="center"/>
            <w:hideMark/>
          </w:tcPr>
          <w:p w14:paraId="7795607E"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Source Type</w:t>
            </w:r>
          </w:p>
        </w:tc>
      </w:tr>
      <w:tr w:rsidR="001C5417" w:rsidRPr="001C5417" w14:paraId="57018B12" w14:textId="77777777">
        <w:trPr>
          <w:trHeight w:val="302"/>
        </w:trPr>
        <w:tc>
          <w:tcPr>
            <w:tcW w:w="1787" w:type="dxa"/>
            <w:tcBorders>
              <w:top w:val="nil"/>
              <w:left w:val="single" w:sz="4" w:space="0" w:color="auto"/>
              <w:bottom w:val="single" w:sz="4" w:space="0" w:color="auto"/>
              <w:right w:val="single" w:sz="4" w:space="0" w:color="auto"/>
            </w:tcBorders>
            <w:noWrap/>
            <w:vAlign w:val="center"/>
            <w:hideMark/>
          </w:tcPr>
          <w:p w14:paraId="7E97571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SCTDPC</w:t>
            </w:r>
          </w:p>
        </w:tc>
        <w:tc>
          <w:tcPr>
            <w:tcW w:w="5768" w:type="dxa"/>
            <w:tcBorders>
              <w:top w:val="nil"/>
              <w:left w:val="nil"/>
              <w:bottom w:val="single" w:sz="4" w:space="0" w:color="auto"/>
              <w:right w:val="single" w:sz="4" w:space="0" w:color="auto"/>
            </w:tcBorders>
            <w:noWrap/>
            <w:vAlign w:val="center"/>
            <w:hideMark/>
          </w:tcPr>
          <w:p w14:paraId="0EF49FC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Primary </w:t>
            </w:r>
            <w:proofErr w:type="gramStart"/>
            <w:r w:rsidRPr="001C5417">
              <w:rPr>
                <w:rFonts w:ascii="Garamond" w:hAnsi="Garamond"/>
                <w:snapToGrid/>
                <w:color w:val="000000"/>
                <w:kern w:val="2"/>
                <w:sz w:val="22"/>
                <w:szCs w:val="22"/>
                <w14:ligatures w14:val="standardContextual"/>
              </w:rPr>
              <w:t>Crusher(</w:t>
            </w:r>
            <w:proofErr w:type="gramEnd"/>
            <w:r w:rsidRPr="001C5417">
              <w:rPr>
                <w:rFonts w:ascii="Garamond" w:hAnsi="Garamond"/>
                <w:snapToGrid/>
                <w:color w:val="000000"/>
                <w:kern w:val="2"/>
                <w:sz w:val="22"/>
                <w:szCs w:val="22"/>
                <w14:ligatures w14:val="standardContextual"/>
              </w:rPr>
              <w:t>truck dump)</w:t>
            </w:r>
          </w:p>
        </w:tc>
        <w:tc>
          <w:tcPr>
            <w:tcW w:w="1805" w:type="dxa"/>
            <w:tcBorders>
              <w:top w:val="nil"/>
              <w:left w:val="nil"/>
              <w:bottom w:val="single" w:sz="4" w:space="0" w:color="auto"/>
              <w:right w:val="single" w:sz="4" w:space="0" w:color="auto"/>
            </w:tcBorders>
            <w:noWrap/>
            <w:vAlign w:val="center"/>
            <w:hideMark/>
          </w:tcPr>
          <w:p w14:paraId="59A2D63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VOLUME</w:t>
            </w:r>
          </w:p>
        </w:tc>
      </w:tr>
      <w:tr w:rsidR="001C5417" w:rsidRPr="001C5417" w14:paraId="731D6EBE" w14:textId="77777777">
        <w:trPr>
          <w:trHeight w:val="302"/>
        </w:trPr>
        <w:tc>
          <w:tcPr>
            <w:tcW w:w="1787" w:type="dxa"/>
            <w:tcBorders>
              <w:top w:val="nil"/>
              <w:left w:val="single" w:sz="4" w:space="0" w:color="auto"/>
              <w:bottom w:val="single" w:sz="4" w:space="0" w:color="auto"/>
              <w:right w:val="single" w:sz="4" w:space="0" w:color="auto"/>
            </w:tcBorders>
            <w:noWrap/>
            <w:vAlign w:val="center"/>
            <w:hideMark/>
          </w:tcPr>
          <w:p w14:paraId="7141121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SCTDSC</w:t>
            </w:r>
          </w:p>
        </w:tc>
        <w:tc>
          <w:tcPr>
            <w:tcW w:w="5768" w:type="dxa"/>
            <w:tcBorders>
              <w:top w:val="nil"/>
              <w:left w:val="nil"/>
              <w:bottom w:val="single" w:sz="4" w:space="0" w:color="auto"/>
              <w:right w:val="single" w:sz="4" w:space="0" w:color="auto"/>
            </w:tcBorders>
            <w:noWrap/>
            <w:vAlign w:val="center"/>
            <w:hideMark/>
          </w:tcPr>
          <w:p w14:paraId="68610E4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Secondary Crusher</w:t>
            </w:r>
          </w:p>
        </w:tc>
        <w:tc>
          <w:tcPr>
            <w:tcW w:w="1805" w:type="dxa"/>
            <w:tcBorders>
              <w:top w:val="nil"/>
              <w:left w:val="nil"/>
              <w:bottom w:val="single" w:sz="4" w:space="0" w:color="auto"/>
              <w:right w:val="single" w:sz="4" w:space="0" w:color="auto"/>
            </w:tcBorders>
            <w:noWrap/>
            <w:vAlign w:val="center"/>
            <w:hideMark/>
          </w:tcPr>
          <w:p w14:paraId="6E6D533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VOLUME</w:t>
            </w:r>
          </w:p>
        </w:tc>
      </w:tr>
      <w:tr w:rsidR="001C5417" w:rsidRPr="001C5417" w14:paraId="48AAE0BD" w14:textId="77777777">
        <w:trPr>
          <w:trHeight w:val="302"/>
        </w:trPr>
        <w:tc>
          <w:tcPr>
            <w:tcW w:w="1787" w:type="dxa"/>
            <w:tcBorders>
              <w:top w:val="nil"/>
              <w:left w:val="single" w:sz="4" w:space="0" w:color="auto"/>
              <w:bottom w:val="single" w:sz="4" w:space="0" w:color="auto"/>
              <w:right w:val="single" w:sz="4" w:space="0" w:color="auto"/>
            </w:tcBorders>
            <w:noWrap/>
            <w:vAlign w:val="center"/>
            <w:hideMark/>
          </w:tcPr>
          <w:p w14:paraId="4B2E574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SCCTDPC</w:t>
            </w:r>
          </w:p>
        </w:tc>
        <w:tc>
          <w:tcPr>
            <w:tcW w:w="5768" w:type="dxa"/>
            <w:tcBorders>
              <w:top w:val="nil"/>
              <w:left w:val="nil"/>
              <w:bottom w:val="single" w:sz="4" w:space="0" w:color="auto"/>
              <w:right w:val="single" w:sz="4" w:space="0" w:color="auto"/>
            </w:tcBorders>
            <w:noWrap/>
            <w:vAlign w:val="center"/>
            <w:hideMark/>
          </w:tcPr>
          <w:p w14:paraId="4BD5FF3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Primary Crusher (conveyor)</w:t>
            </w:r>
          </w:p>
        </w:tc>
        <w:tc>
          <w:tcPr>
            <w:tcW w:w="1805" w:type="dxa"/>
            <w:tcBorders>
              <w:top w:val="nil"/>
              <w:left w:val="nil"/>
              <w:bottom w:val="single" w:sz="4" w:space="0" w:color="auto"/>
              <w:right w:val="single" w:sz="4" w:space="0" w:color="auto"/>
            </w:tcBorders>
            <w:noWrap/>
            <w:vAlign w:val="center"/>
            <w:hideMark/>
          </w:tcPr>
          <w:p w14:paraId="6BAC364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VOLUME</w:t>
            </w:r>
          </w:p>
        </w:tc>
      </w:tr>
      <w:tr w:rsidR="001C5417" w:rsidRPr="001C5417" w14:paraId="6ADB1C33"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5E7C8D3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w:t>
            </w:r>
          </w:p>
        </w:tc>
        <w:tc>
          <w:tcPr>
            <w:tcW w:w="5768" w:type="dxa"/>
            <w:tcBorders>
              <w:top w:val="nil"/>
              <w:left w:val="nil"/>
              <w:bottom w:val="single" w:sz="4" w:space="0" w:color="auto"/>
              <w:right w:val="single" w:sz="4" w:space="0" w:color="auto"/>
            </w:tcBorders>
            <w:vAlign w:val="center"/>
            <w:hideMark/>
          </w:tcPr>
          <w:p w14:paraId="6B439AE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Coal Dump (truck dump)</w:t>
            </w:r>
          </w:p>
        </w:tc>
        <w:tc>
          <w:tcPr>
            <w:tcW w:w="1805" w:type="dxa"/>
            <w:tcBorders>
              <w:top w:val="nil"/>
              <w:left w:val="nil"/>
              <w:bottom w:val="single" w:sz="4" w:space="0" w:color="auto"/>
              <w:right w:val="single" w:sz="4" w:space="0" w:color="auto"/>
            </w:tcBorders>
            <w:vAlign w:val="center"/>
            <w:hideMark/>
          </w:tcPr>
          <w:p w14:paraId="1B99804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1B508029"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2D5CCC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SCCTD</w:t>
            </w:r>
          </w:p>
        </w:tc>
        <w:tc>
          <w:tcPr>
            <w:tcW w:w="5768" w:type="dxa"/>
            <w:tcBorders>
              <w:top w:val="nil"/>
              <w:left w:val="nil"/>
              <w:bottom w:val="single" w:sz="4" w:space="0" w:color="auto"/>
              <w:right w:val="single" w:sz="4" w:space="0" w:color="auto"/>
            </w:tcBorders>
            <w:vAlign w:val="center"/>
            <w:hideMark/>
          </w:tcPr>
          <w:p w14:paraId="0F1D0E9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Coal Dump (conveyor)</w:t>
            </w:r>
          </w:p>
        </w:tc>
        <w:tc>
          <w:tcPr>
            <w:tcW w:w="1805" w:type="dxa"/>
            <w:tcBorders>
              <w:top w:val="nil"/>
              <w:left w:val="nil"/>
              <w:bottom w:val="single" w:sz="4" w:space="0" w:color="auto"/>
              <w:right w:val="single" w:sz="4" w:space="0" w:color="auto"/>
            </w:tcBorders>
            <w:vAlign w:val="center"/>
            <w:hideMark/>
          </w:tcPr>
          <w:p w14:paraId="68C6524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45B4F809"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A51681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SCCPILE</w:t>
            </w:r>
          </w:p>
        </w:tc>
        <w:tc>
          <w:tcPr>
            <w:tcW w:w="5768" w:type="dxa"/>
            <w:tcBorders>
              <w:top w:val="nil"/>
              <w:left w:val="nil"/>
              <w:bottom w:val="single" w:sz="4" w:space="0" w:color="auto"/>
              <w:right w:val="single" w:sz="4" w:space="0" w:color="auto"/>
            </w:tcBorders>
            <w:vAlign w:val="center"/>
            <w:hideMark/>
          </w:tcPr>
          <w:p w14:paraId="2013AB0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Wind Erosion (storage pile at conveyor)</w:t>
            </w:r>
          </w:p>
        </w:tc>
        <w:tc>
          <w:tcPr>
            <w:tcW w:w="1805" w:type="dxa"/>
            <w:tcBorders>
              <w:top w:val="nil"/>
              <w:left w:val="nil"/>
              <w:bottom w:val="single" w:sz="4" w:space="0" w:color="auto"/>
              <w:right w:val="single" w:sz="4" w:space="0" w:color="auto"/>
            </w:tcBorders>
            <w:vAlign w:val="center"/>
            <w:hideMark/>
          </w:tcPr>
          <w:p w14:paraId="2D94EF8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763D981F"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A9C58B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SCTDPILE</w:t>
            </w:r>
          </w:p>
        </w:tc>
        <w:tc>
          <w:tcPr>
            <w:tcW w:w="5768" w:type="dxa"/>
            <w:tcBorders>
              <w:top w:val="nil"/>
              <w:left w:val="nil"/>
              <w:bottom w:val="single" w:sz="4" w:space="0" w:color="auto"/>
              <w:right w:val="single" w:sz="4" w:space="0" w:color="auto"/>
            </w:tcBorders>
            <w:vAlign w:val="center"/>
            <w:hideMark/>
          </w:tcPr>
          <w:p w14:paraId="6B056B4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Wind Erosion (storage pile at </w:t>
            </w:r>
            <w:proofErr w:type="spellStart"/>
            <w:r w:rsidRPr="001C5417">
              <w:rPr>
                <w:rFonts w:ascii="Garamond" w:hAnsi="Garamond"/>
                <w:snapToGrid/>
                <w:color w:val="000000"/>
                <w:kern w:val="2"/>
                <w:sz w:val="22"/>
                <w:szCs w:val="22"/>
                <w14:ligatures w14:val="standardContextual"/>
              </w:rPr>
              <w:t>trk</w:t>
            </w:r>
            <w:proofErr w:type="spellEnd"/>
            <w:r w:rsidRPr="001C5417">
              <w:rPr>
                <w:rFonts w:ascii="Garamond" w:hAnsi="Garamond"/>
                <w:snapToGrid/>
                <w:color w:val="000000"/>
                <w:kern w:val="2"/>
                <w:sz w:val="22"/>
                <w:szCs w:val="22"/>
                <w14:ligatures w14:val="standardContextual"/>
              </w:rPr>
              <w:t xml:space="preserve"> dump)</w:t>
            </w:r>
          </w:p>
        </w:tc>
        <w:tc>
          <w:tcPr>
            <w:tcW w:w="1805" w:type="dxa"/>
            <w:tcBorders>
              <w:top w:val="nil"/>
              <w:left w:val="nil"/>
              <w:bottom w:val="single" w:sz="4" w:space="0" w:color="auto"/>
              <w:right w:val="single" w:sz="4" w:space="0" w:color="auto"/>
            </w:tcBorders>
            <w:vAlign w:val="center"/>
            <w:hideMark/>
          </w:tcPr>
          <w:p w14:paraId="49F279F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7E4295DB"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401E19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SCBATCH</w:t>
            </w:r>
          </w:p>
        </w:tc>
        <w:tc>
          <w:tcPr>
            <w:tcW w:w="5768" w:type="dxa"/>
            <w:tcBorders>
              <w:top w:val="nil"/>
              <w:left w:val="nil"/>
              <w:bottom w:val="single" w:sz="4" w:space="0" w:color="auto"/>
              <w:right w:val="single" w:sz="4" w:space="0" w:color="auto"/>
            </w:tcBorders>
            <w:vAlign w:val="center"/>
            <w:hideMark/>
          </w:tcPr>
          <w:p w14:paraId="473808F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Train loading area</w:t>
            </w:r>
          </w:p>
        </w:tc>
        <w:tc>
          <w:tcPr>
            <w:tcW w:w="1805" w:type="dxa"/>
            <w:tcBorders>
              <w:top w:val="nil"/>
              <w:left w:val="nil"/>
              <w:bottom w:val="single" w:sz="4" w:space="0" w:color="auto"/>
              <w:right w:val="single" w:sz="4" w:space="0" w:color="auto"/>
            </w:tcBorders>
            <w:vAlign w:val="center"/>
            <w:hideMark/>
          </w:tcPr>
          <w:p w14:paraId="4BBBCA0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1276B84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5B7BE3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SCSCC</w:t>
            </w:r>
          </w:p>
        </w:tc>
        <w:tc>
          <w:tcPr>
            <w:tcW w:w="5768" w:type="dxa"/>
            <w:tcBorders>
              <w:top w:val="nil"/>
              <w:left w:val="nil"/>
              <w:bottom w:val="single" w:sz="4" w:space="0" w:color="auto"/>
              <w:right w:val="single" w:sz="4" w:space="0" w:color="auto"/>
            </w:tcBorders>
            <w:vAlign w:val="center"/>
            <w:hideMark/>
          </w:tcPr>
          <w:p w14:paraId="3AD56EC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Scoria Crushing Circuit</w:t>
            </w:r>
          </w:p>
        </w:tc>
        <w:tc>
          <w:tcPr>
            <w:tcW w:w="1805" w:type="dxa"/>
            <w:tcBorders>
              <w:top w:val="nil"/>
              <w:left w:val="nil"/>
              <w:bottom w:val="single" w:sz="4" w:space="0" w:color="auto"/>
              <w:right w:val="single" w:sz="4" w:space="0" w:color="auto"/>
            </w:tcBorders>
            <w:vAlign w:val="center"/>
            <w:hideMark/>
          </w:tcPr>
          <w:p w14:paraId="2907272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321A04E2"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F872CF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SCSTATS</w:t>
            </w:r>
          </w:p>
        </w:tc>
        <w:tc>
          <w:tcPr>
            <w:tcW w:w="5768" w:type="dxa"/>
            <w:tcBorders>
              <w:top w:val="nil"/>
              <w:left w:val="nil"/>
              <w:bottom w:val="single" w:sz="4" w:space="0" w:color="auto"/>
              <w:right w:val="single" w:sz="4" w:space="0" w:color="auto"/>
            </w:tcBorders>
            <w:vAlign w:val="center"/>
            <w:hideMark/>
          </w:tcPr>
          <w:p w14:paraId="2FD5D98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Stationary Combustion Sources</w:t>
            </w:r>
          </w:p>
        </w:tc>
        <w:tc>
          <w:tcPr>
            <w:tcW w:w="1805" w:type="dxa"/>
            <w:tcBorders>
              <w:top w:val="nil"/>
              <w:left w:val="nil"/>
              <w:bottom w:val="single" w:sz="4" w:space="0" w:color="auto"/>
              <w:right w:val="single" w:sz="4" w:space="0" w:color="auto"/>
            </w:tcBorders>
            <w:vAlign w:val="center"/>
            <w:hideMark/>
          </w:tcPr>
          <w:p w14:paraId="3A06CE0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4E873A1C"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B3A29F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SC29P1PS</w:t>
            </w:r>
          </w:p>
        </w:tc>
        <w:tc>
          <w:tcPr>
            <w:tcW w:w="5768" w:type="dxa"/>
            <w:tcBorders>
              <w:top w:val="nil"/>
              <w:left w:val="nil"/>
              <w:bottom w:val="single" w:sz="4" w:space="0" w:color="auto"/>
              <w:right w:val="single" w:sz="4" w:space="0" w:color="auto"/>
            </w:tcBorders>
            <w:vAlign w:val="center"/>
            <w:hideMark/>
          </w:tcPr>
          <w:p w14:paraId="7169D19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Pit 1 2029 </w:t>
            </w:r>
            <w:proofErr w:type="spellStart"/>
            <w:r w:rsidRPr="001C5417">
              <w:rPr>
                <w:rFonts w:ascii="Garamond" w:hAnsi="Garamond"/>
                <w:snapToGrid/>
                <w:color w:val="000000"/>
                <w:kern w:val="2"/>
                <w:sz w:val="22"/>
                <w:szCs w:val="22"/>
                <w14:ligatures w14:val="standardContextual"/>
              </w:rPr>
              <w:t>Prestrip</w:t>
            </w:r>
            <w:proofErr w:type="spellEnd"/>
          </w:p>
        </w:tc>
        <w:tc>
          <w:tcPr>
            <w:tcW w:w="1805" w:type="dxa"/>
            <w:tcBorders>
              <w:top w:val="nil"/>
              <w:left w:val="nil"/>
              <w:bottom w:val="single" w:sz="4" w:space="0" w:color="auto"/>
              <w:right w:val="single" w:sz="4" w:space="0" w:color="auto"/>
            </w:tcBorders>
            <w:vAlign w:val="center"/>
            <w:hideMark/>
          </w:tcPr>
          <w:p w14:paraId="039A38F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AREAPOLY</w:t>
            </w:r>
          </w:p>
        </w:tc>
      </w:tr>
      <w:tr w:rsidR="001C5417" w:rsidRPr="001C5417" w14:paraId="51CE6E8B"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4CD25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SC29P27PSA</w:t>
            </w:r>
          </w:p>
        </w:tc>
        <w:tc>
          <w:tcPr>
            <w:tcW w:w="5768" w:type="dxa"/>
            <w:tcBorders>
              <w:top w:val="nil"/>
              <w:left w:val="nil"/>
              <w:bottom w:val="single" w:sz="4" w:space="0" w:color="auto"/>
              <w:right w:val="single" w:sz="4" w:space="0" w:color="auto"/>
            </w:tcBorders>
            <w:vAlign w:val="center"/>
            <w:hideMark/>
          </w:tcPr>
          <w:p w14:paraId="3D2D3D7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Pit 2/7 A 2029 </w:t>
            </w:r>
            <w:proofErr w:type="spellStart"/>
            <w:r w:rsidRPr="001C5417">
              <w:rPr>
                <w:rFonts w:ascii="Garamond" w:hAnsi="Garamond"/>
                <w:snapToGrid/>
                <w:color w:val="000000"/>
                <w:kern w:val="2"/>
                <w:sz w:val="22"/>
                <w:szCs w:val="22"/>
                <w14:ligatures w14:val="standardContextual"/>
              </w:rPr>
              <w:t>Prestrip</w:t>
            </w:r>
            <w:proofErr w:type="spellEnd"/>
          </w:p>
        </w:tc>
        <w:tc>
          <w:tcPr>
            <w:tcW w:w="1805" w:type="dxa"/>
            <w:tcBorders>
              <w:top w:val="nil"/>
              <w:left w:val="nil"/>
              <w:bottom w:val="single" w:sz="4" w:space="0" w:color="auto"/>
              <w:right w:val="single" w:sz="4" w:space="0" w:color="auto"/>
            </w:tcBorders>
            <w:vAlign w:val="center"/>
            <w:hideMark/>
          </w:tcPr>
          <w:p w14:paraId="0B9AEEF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2AD8039B"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773AB2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SC29P27PSB</w:t>
            </w:r>
          </w:p>
        </w:tc>
        <w:tc>
          <w:tcPr>
            <w:tcW w:w="5768" w:type="dxa"/>
            <w:tcBorders>
              <w:top w:val="nil"/>
              <w:left w:val="nil"/>
              <w:bottom w:val="single" w:sz="4" w:space="0" w:color="auto"/>
              <w:right w:val="single" w:sz="4" w:space="0" w:color="auto"/>
            </w:tcBorders>
            <w:vAlign w:val="center"/>
            <w:hideMark/>
          </w:tcPr>
          <w:p w14:paraId="2B79DD2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Pit 2/7 B 2029 </w:t>
            </w:r>
            <w:proofErr w:type="spellStart"/>
            <w:r w:rsidRPr="001C5417">
              <w:rPr>
                <w:rFonts w:ascii="Garamond" w:hAnsi="Garamond"/>
                <w:snapToGrid/>
                <w:color w:val="000000"/>
                <w:kern w:val="2"/>
                <w:sz w:val="22"/>
                <w:szCs w:val="22"/>
                <w14:ligatures w14:val="standardContextual"/>
              </w:rPr>
              <w:t>Prestrip</w:t>
            </w:r>
            <w:proofErr w:type="spellEnd"/>
          </w:p>
        </w:tc>
        <w:tc>
          <w:tcPr>
            <w:tcW w:w="1805" w:type="dxa"/>
            <w:tcBorders>
              <w:top w:val="nil"/>
              <w:left w:val="nil"/>
              <w:bottom w:val="single" w:sz="4" w:space="0" w:color="auto"/>
              <w:right w:val="single" w:sz="4" w:space="0" w:color="auto"/>
            </w:tcBorders>
            <w:vAlign w:val="center"/>
            <w:hideMark/>
          </w:tcPr>
          <w:p w14:paraId="7D25B68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3E1BED5F"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C0F0B6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SC29P4SPS</w:t>
            </w:r>
          </w:p>
        </w:tc>
        <w:tc>
          <w:tcPr>
            <w:tcW w:w="5768" w:type="dxa"/>
            <w:tcBorders>
              <w:top w:val="nil"/>
              <w:left w:val="nil"/>
              <w:bottom w:val="single" w:sz="4" w:space="0" w:color="auto"/>
              <w:right w:val="single" w:sz="4" w:space="0" w:color="auto"/>
            </w:tcBorders>
            <w:vAlign w:val="center"/>
            <w:hideMark/>
          </w:tcPr>
          <w:p w14:paraId="2834595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Pit 4S 2029 </w:t>
            </w:r>
            <w:proofErr w:type="spellStart"/>
            <w:r w:rsidRPr="001C5417">
              <w:rPr>
                <w:rFonts w:ascii="Garamond" w:hAnsi="Garamond"/>
                <w:snapToGrid/>
                <w:color w:val="000000"/>
                <w:kern w:val="2"/>
                <w:sz w:val="22"/>
                <w:szCs w:val="22"/>
                <w14:ligatures w14:val="standardContextual"/>
              </w:rPr>
              <w:t>Prestrip</w:t>
            </w:r>
            <w:proofErr w:type="spellEnd"/>
          </w:p>
        </w:tc>
        <w:tc>
          <w:tcPr>
            <w:tcW w:w="1805" w:type="dxa"/>
            <w:tcBorders>
              <w:top w:val="nil"/>
              <w:left w:val="nil"/>
              <w:bottom w:val="single" w:sz="4" w:space="0" w:color="auto"/>
              <w:right w:val="single" w:sz="4" w:space="0" w:color="auto"/>
            </w:tcBorders>
            <w:vAlign w:val="center"/>
            <w:hideMark/>
          </w:tcPr>
          <w:p w14:paraId="7B531A1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4C890A2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506E1E4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SC29P4NPS</w:t>
            </w:r>
          </w:p>
        </w:tc>
        <w:tc>
          <w:tcPr>
            <w:tcW w:w="5768" w:type="dxa"/>
            <w:tcBorders>
              <w:top w:val="nil"/>
              <w:left w:val="nil"/>
              <w:bottom w:val="single" w:sz="4" w:space="0" w:color="auto"/>
              <w:right w:val="single" w:sz="4" w:space="0" w:color="auto"/>
            </w:tcBorders>
            <w:vAlign w:val="center"/>
            <w:hideMark/>
          </w:tcPr>
          <w:p w14:paraId="2B8BFED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Pit 4N 2029 </w:t>
            </w:r>
            <w:proofErr w:type="spellStart"/>
            <w:r w:rsidRPr="001C5417">
              <w:rPr>
                <w:rFonts w:ascii="Garamond" w:hAnsi="Garamond"/>
                <w:snapToGrid/>
                <w:color w:val="000000"/>
                <w:kern w:val="2"/>
                <w:sz w:val="22"/>
                <w:szCs w:val="22"/>
                <w14:ligatures w14:val="standardContextual"/>
              </w:rPr>
              <w:t>Prestrip</w:t>
            </w:r>
            <w:proofErr w:type="spellEnd"/>
          </w:p>
        </w:tc>
        <w:tc>
          <w:tcPr>
            <w:tcW w:w="1805" w:type="dxa"/>
            <w:tcBorders>
              <w:top w:val="nil"/>
              <w:left w:val="nil"/>
              <w:bottom w:val="single" w:sz="4" w:space="0" w:color="auto"/>
              <w:right w:val="single" w:sz="4" w:space="0" w:color="auto"/>
            </w:tcBorders>
            <w:vAlign w:val="center"/>
            <w:hideMark/>
          </w:tcPr>
          <w:p w14:paraId="34BCDD7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r w:rsidR="001C5417" w:rsidRPr="001C5417" w14:paraId="30A0D353"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0565D0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OAPIT1</w:t>
            </w:r>
          </w:p>
        </w:tc>
        <w:tc>
          <w:tcPr>
            <w:tcW w:w="5768" w:type="dxa"/>
            <w:tcBorders>
              <w:top w:val="nil"/>
              <w:left w:val="nil"/>
              <w:bottom w:val="single" w:sz="4" w:space="0" w:color="auto"/>
              <w:right w:val="single" w:sz="4" w:space="0" w:color="auto"/>
            </w:tcBorders>
            <w:vAlign w:val="center"/>
            <w:hideMark/>
          </w:tcPr>
          <w:p w14:paraId="4C3C4CA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1 Open Acres Wind Erosion</w:t>
            </w:r>
          </w:p>
        </w:tc>
        <w:tc>
          <w:tcPr>
            <w:tcW w:w="1805" w:type="dxa"/>
            <w:tcBorders>
              <w:top w:val="nil"/>
              <w:left w:val="nil"/>
              <w:bottom w:val="single" w:sz="4" w:space="0" w:color="auto"/>
              <w:right w:val="single" w:sz="4" w:space="0" w:color="auto"/>
            </w:tcBorders>
            <w:vAlign w:val="center"/>
            <w:hideMark/>
          </w:tcPr>
          <w:p w14:paraId="4055A4D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AREAPOLY</w:t>
            </w:r>
          </w:p>
        </w:tc>
      </w:tr>
      <w:tr w:rsidR="001C5417" w:rsidRPr="001C5417" w14:paraId="7D344D05"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4D7D21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OAPIT27A</w:t>
            </w:r>
          </w:p>
        </w:tc>
        <w:tc>
          <w:tcPr>
            <w:tcW w:w="5768" w:type="dxa"/>
            <w:tcBorders>
              <w:top w:val="nil"/>
              <w:left w:val="nil"/>
              <w:bottom w:val="single" w:sz="4" w:space="0" w:color="auto"/>
              <w:right w:val="single" w:sz="4" w:space="0" w:color="auto"/>
            </w:tcBorders>
            <w:vAlign w:val="center"/>
            <w:hideMark/>
          </w:tcPr>
          <w:p w14:paraId="06A4C73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A Open Acres Wind Erosion</w:t>
            </w:r>
          </w:p>
        </w:tc>
        <w:tc>
          <w:tcPr>
            <w:tcW w:w="1805" w:type="dxa"/>
            <w:tcBorders>
              <w:top w:val="nil"/>
              <w:left w:val="nil"/>
              <w:bottom w:val="single" w:sz="4" w:space="0" w:color="auto"/>
              <w:right w:val="single" w:sz="4" w:space="0" w:color="auto"/>
            </w:tcBorders>
            <w:vAlign w:val="center"/>
            <w:hideMark/>
          </w:tcPr>
          <w:p w14:paraId="7A7BDF5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AREAPOLY</w:t>
            </w:r>
          </w:p>
        </w:tc>
      </w:tr>
      <w:tr w:rsidR="001C5417" w:rsidRPr="001C5417" w14:paraId="511171D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5A7BA40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OAPIT27B</w:t>
            </w:r>
          </w:p>
        </w:tc>
        <w:tc>
          <w:tcPr>
            <w:tcW w:w="5768" w:type="dxa"/>
            <w:tcBorders>
              <w:top w:val="nil"/>
              <w:left w:val="nil"/>
              <w:bottom w:val="single" w:sz="4" w:space="0" w:color="auto"/>
              <w:right w:val="single" w:sz="4" w:space="0" w:color="auto"/>
            </w:tcBorders>
            <w:vAlign w:val="center"/>
            <w:hideMark/>
          </w:tcPr>
          <w:p w14:paraId="5450EAC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B Open Acres Wind Erosion</w:t>
            </w:r>
          </w:p>
        </w:tc>
        <w:tc>
          <w:tcPr>
            <w:tcW w:w="1805" w:type="dxa"/>
            <w:tcBorders>
              <w:top w:val="nil"/>
              <w:left w:val="nil"/>
              <w:bottom w:val="single" w:sz="4" w:space="0" w:color="auto"/>
              <w:right w:val="single" w:sz="4" w:space="0" w:color="auto"/>
            </w:tcBorders>
            <w:vAlign w:val="center"/>
            <w:hideMark/>
          </w:tcPr>
          <w:p w14:paraId="3F4B914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AREAPOLY</w:t>
            </w:r>
          </w:p>
        </w:tc>
      </w:tr>
      <w:tr w:rsidR="001C5417" w:rsidRPr="001C5417" w14:paraId="259E8381"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5481FA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OAPIT4S</w:t>
            </w:r>
          </w:p>
        </w:tc>
        <w:tc>
          <w:tcPr>
            <w:tcW w:w="5768" w:type="dxa"/>
            <w:tcBorders>
              <w:top w:val="nil"/>
              <w:left w:val="nil"/>
              <w:bottom w:val="single" w:sz="4" w:space="0" w:color="auto"/>
              <w:right w:val="single" w:sz="4" w:space="0" w:color="auto"/>
            </w:tcBorders>
            <w:vAlign w:val="center"/>
            <w:hideMark/>
          </w:tcPr>
          <w:p w14:paraId="5AF3943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4S Open Acres Wind Erosion</w:t>
            </w:r>
          </w:p>
        </w:tc>
        <w:tc>
          <w:tcPr>
            <w:tcW w:w="1805" w:type="dxa"/>
            <w:tcBorders>
              <w:top w:val="nil"/>
              <w:left w:val="nil"/>
              <w:bottom w:val="single" w:sz="4" w:space="0" w:color="auto"/>
              <w:right w:val="single" w:sz="4" w:space="0" w:color="auto"/>
            </w:tcBorders>
            <w:vAlign w:val="center"/>
            <w:hideMark/>
          </w:tcPr>
          <w:p w14:paraId="4D89416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AREAPOLY</w:t>
            </w:r>
          </w:p>
        </w:tc>
      </w:tr>
      <w:tr w:rsidR="001C5417" w:rsidRPr="001C5417" w14:paraId="3EDE083F"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D27AE1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OAPIT4N</w:t>
            </w:r>
          </w:p>
        </w:tc>
        <w:tc>
          <w:tcPr>
            <w:tcW w:w="5768" w:type="dxa"/>
            <w:tcBorders>
              <w:top w:val="nil"/>
              <w:left w:val="nil"/>
              <w:bottom w:val="single" w:sz="4" w:space="0" w:color="auto"/>
              <w:right w:val="single" w:sz="4" w:space="0" w:color="auto"/>
            </w:tcBorders>
            <w:vAlign w:val="center"/>
            <w:hideMark/>
          </w:tcPr>
          <w:p w14:paraId="064EE4C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4N Open Acres Wind Erosion</w:t>
            </w:r>
          </w:p>
        </w:tc>
        <w:tc>
          <w:tcPr>
            <w:tcW w:w="1805" w:type="dxa"/>
            <w:tcBorders>
              <w:top w:val="nil"/>
              <w:left w:val="nil"/>
              <w:bottom w:val="single" w:sz="4" w:space="0" w:color="auto"/>
              <w:right w:val="single" w:sz="4" w:space="0" w:color="auto"/>
            </w:tcBorders>
            <w:vAlign w:val="center"/>
            <w:hideMark/>
          </w:tcPr>
          <w:p w14:paraId="1BAC5FA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AREAPOLY</w:t>
            </w:r>
          </w:p>
        </w:tc>
      </w:tr>
      <w:tr w:rsidR="001C5417" w:rsidRPr="001C5417" w14:paraId="45EC2A8B"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6EF216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SC29P1OBC</w:t>
            </w:r>
          </w:p>
        </w:tc>
        <w:tc>
          <w:tcPr>
            <w:tcW w:w="5768" w:type="dxa"/>
            <w:tcBorders>
              <w:top w:val="nil"/>
              <w:left w:val="nil"/>
              <w:bottom w:val="single" w:sz="4" w:space="0" w:color="auto"/>
              <w:right w:val="single" w:sz="4" w:space="0" w:color="auto"/>
            </w:tcBorders>
            <w:vAlign w:val="center"/>
            <w:hideMark/>
          </w:tcPr>
          <w:p w14:paraId="7EE1D91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1 Overburden/Coal</w:t>
            </w:r>
          </w:p>
        </w:tc>
        <w:tc>
          <w:tcPr>
            <w:tcW w:w="1805" w:type="dxa"/>
            <w:tcBorders>
              <w:top w:val="nil"/>
              <w:left w:val="nil"/>
              <w:bottom w:val="single" w:sz="4" w:space="0" w:color="auto"/>
              <w:right w:val="single" w:sz="4" w:space="0" w:color="auto"/>
            </w:tcBorders>
            <w:vAlign w:val="center"/>
            <w:hideMark/>
          </w:tcPr>
          <w:p w14:paraId="3953262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1553622B"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028F80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SC29P27OBCA</w:t>
            </w:r>
          </w:p>
        </w:tc>
        <w:tc>
          <w:tcPr>
            <w:tcW w:w="5768" w:type="dxa"/>
            <w:tcBorders>
              <w:top w:val="nil"/>
              <w:left w:val="nil"/>
              <w:bottom w:val="single" w:sz="4" w:space="0" w:color="auto"/>
              <w:right w:val="single" w:sz="4" w:space="0" w:color="auto"/>
            </w:tcBorders>
            <w:vAlign w:val="center"/>
            <w:hideMark/>
          </w:tcPr>
          <w:p w14:paraId="0EC0F79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A Overburden/Coal</w:t>
            </w:r>
          </w:p>
        </w:tc>
        <w:tc>
          <w:tcPr>
            <w:tcW w:w="1805" w:type="dxa"/>
            <w:tcBorders>
              <w:top w:val="nil"/>
              <w:left w:val="nil"/>
              <w:bottom w:val="single" w:sz="4" w:space="0" w:color="auto"/>
              <w:right w:val="single" w:sz="4" w:space="0" w:color="auto"/>
            </w:tcBorders>
            <w:vAlign w:val="center"/>
            <w:hideMark/>
          </w:tcPr>
          <w:p w14:paraId="1BE7592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73C5018A"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AE9C5E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SC29P27OBCB</w:t>
            </w:r>
          </w:p>
        </w:tc>
        <w:tc>
          <w:tcPr>
            <w:tcW w:w="5768" w:type="dxa"/>
            <w:tcBorders>
              <w:top w:val="nil"/>
              <w:left w:val="nil"/>
              <w:bottom w:val="single" w:sz="4" w:space="0" w:color="auto"/>
              <w:right w:val="single" w:sz="4" w:space="0" w:color="auto"/>
            </w:tcBorders>
            <w:vAlign w:val="center"/>
            <w:hideMark/>
          </w:tcPr>
          <w:p w14:paraId="355A87F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B Overburden/Coal</w:t>
            </w:r>
          </w:p>
        </w:tc>
        <w:tc>
          <w:tcPr>
            <w:tcW w:w="1805" w:type="dxa"/>
            <w:tcBorders>
              <w:top w:val="nil"/>
              <w:left w:val="nil"/>
              <w:bottom w:val="single" w:sz="4" w:space="0" w:color="auto"/>
              <w:right w:val="single" w:sz="4" w:space="0" w:color="auto"/>
            </w:tcBorders>
            <w:vAlign w:val="center"/>
            <w:hideMark/>
          </w:tcPr>
          <w:p w14:paraId="6D1FB0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7EBAC38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7D8EFC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SC29P27OBCC</w:t>
            </w:r>
          </w:p>
        </w:tc>
        <w:tc>
          <w:tcPr>
            <w:tcW w:w="5768" w:type="dxa"/>
            <w:tcBorders>
              <w:top w:val="nil"/>
              <w:left w:val="nil"/>
              <w:bottom w:val="single" w:sz="4" w:space="0" w:color="auto"/>
              <w:right w:val="single" w:sz="4" w:space="0" w:color="auto"/>
            </w:tcBorders>
            <w:vAlign w:val="center"/>
            <w:hideMark/>
          </w:tcPr>
          <w:p w14:paraId="0872E39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C Overburden/Coal</w:t>
            </w:r>
          </w:p>
        </w:tc>
        <w:tc>
          <w:tcPr>
            <w:tcW w:w="1805" w:type="dxa"/>
            <w:tcBorders>
              <w:top w:val="nil"/>
              <w:left w:val="nil"/>
              <w:bottom w:val="single" w:sz="4" w:space="0" w:color="auto"/>
              <w:right w:val="single" w:sz="4" w:space="0" w:color="auto"/>
            </w:tcBorders>
            <w:vAlign w:val="center"/>
            <w:hideMark/>
          </w:tcPr>
          <w:p w14:paraId="3A91998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5EC9D1E9"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5DECE25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SC29P4SOBCA</w:t>
            </w:r>
          </w:p>
        </w:tc>
        <w:tc>
          <w:tcPr>
            <w:tcW w:w="5768" w:type="dxa"/>
            <w:tcBorders>
              <w:top w:val="nil"/>
              <w:left w:val="nil"/>
              <w:bottom w:val="single" w:sz="4" w:space="0" w:color="auto"/>
              <w:right w:val="single" w:sz="4" w:space="0" w:color="auto"/>
            </w:tcBorders>
            <w:vAlign w:val="center"/>
            <w:hideMark/>
          </w:tcPr>
          <w:p w14:paraId="63B3456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xml:space="preserve">Pit 4S </w:t>
            </w:r>
            <w:proofErr w:type="gramStart"/>
            <w:r w:rsidRPr="001C5417">
              <w:rPr>
                <w:rFonts w:ascii="Garamond" w:hAnsi="Garamond"/>
                <w:snapToGrid/>
                <w:color w:val="000000"/>
                <w:kern w:val="2"/>
                <w:sz w:val="22"/>
                <w:szCs w:val="22"/>
                <w14:ligatures w14:val="standardContextual"/>
              </w:rPr>
              <w:t>A</w:t>
            </w:r>
            <w:proofErr w:type="gramEnd"/>
            <w:r w:rsidRPr="001C5417">
              <w:rPr>
                <w:rFonts w:ascii="Garamond" w:hAnsi="Garamond"/>
                <w:snapToGrid/>
                <w:color w:val="000000"/>
                <w:kern w:val="2"/>
                <w:sz w:val="22"/>
                <w:szCs w:val="22"/>
                <w14:ligatures w14:val="standardContextual"/>
              </w:rPr>
              <w:t xml:space="preserve"> Overburden/Coal</w:t>
            </w:r>
          </w:p>
        </w:tc>
        <w:tc>
          <w:tcPr>
            <w:tcW w:w="1805" w:type="dxa"/>
            <w:tcBorders>
              <w:top w:val="nil"/>
              <w:left w:val="nil"/>
              <w:bottom w:val="single" w:sz="4" w:space="0" w:color="auto"/>
              <w:right w:val="single" w:sz="4" w:space="0" w:color="auto"/>
            </w:tcBorders>
            <w:vAlign w:val="center"/>
            <w:hideMark/>
          </w:tcPr>
          <w:p w14:paraId="6F7B0DB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5EC63D4F"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F86CCE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SC29P4SOBCB</w:t>
            </w:r>
          </w:p>
        </w:tc>
        <w:tc>
          <w:tcPr>
            <w:tcW w:w="5768" w:type="dxa"/>
            <w:tcBorders>
              <w:top w:val="nil"/>
              <w:left w:val="nil"/>
              <w:bottom w:val="single" w:sz="4" w:space="0" w:color="auto"/>
              <w:right w:val="single" w:sz="4" w:space="0" w:color="auto"/>
            </w:tcBorders>
            <w:vAlign w:val="center"/>
            <w:hideMark/>
          </w:tcPr>
          <w:p w14:paraId="716FC46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4S B Overburden/Coal</w:t>
            </w:r>
          </w:p>
        </w:tc>
        <w:tc>
          <w:tcPr>
            <w:tcW w:w="1805" w:type="dxa"/>
            <w:tcBorders>
              <w:top w:val="nil"/>
              <w:left w:val="nil"/>
              <w:bottom w:val="single" w:sz="4" w:space="0" w:color="auto"/>
              <w:right w:val="single" w:sz="4" w:space="0" w:color="auto"/>
            </w:tcBorders>
            <w:vAlign w:val="center"/>
            <w:hideMark/>
          </w:tcPr>
          <w:p w14:paraId="67CDD73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51CEF1AC"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62AE1D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SC29P4NOBC</w:t>
            </w:r>
          </w:p>
        </w:tc>
        <w:tc>
          <w:tcPr>
            <w:tcW w:w="5768" w:type="dxa"/>
            <w:tcBorders>
              <w:top w:val="nil"/>
              <w:left w:val="nil"/>
              <w:bottom w:val="single" w:sz="4" w:space="0" w:color="auto"/>
              <w:right w:val="single" w:sz="4" w:space="0" w:color="auto"/>
            </w:tcBorders>
            <w:vAlign w:val="center"/>
            <w:hideMark/>
          </w:tcPr>
          <w:p w14:paraId="6627667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4N Overburden/Coal</w:t>
            </w:r>
          </w:p>
        </w:tc>
        <w:tc>
          <w:tcPr>
            <w:tcW w:w="1805" w:type="dxa"/>
            <w:tcBorders>
              <w:top w:val="nil"/>
              <w:left w:val="nil"/>
              <w:bottom w:val="single" w:sz="4" w:space="0" w:color="auto"/>
              <w:right w:val="single" w:sz="4" w:space="0" w:color="auto"/>
            </w:tcBorders>
            <w:vAlign w:val="center"/>
            <w:hideMark/>
          </w:tcPr>
          <w:p w14:paraId="1092262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77C7D918"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0B1A3A3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SC29P1BF</w:t>
            </w:r>
          </w:p>
        </w:tc>
        <w:tc>
          <w:tcPr>
            <w:tcW w:w="5768" w:type="dxa"/>
            <w:tcBorders>
              <w:top w:val="nil"/>
              <w:left w:val="nil"/>
              <w:bottom w:val="single" w:sz="4" w:space="0" w:color="auto"/>
              <w:right w:val="single" w:sz="4" w:space="0" w:color="auto"/>
            </w:tcBorders>
            <w:vAlign w:val="center"/>
            <w:hideMark/>
          </w:tcPr>
          <w:p w14:paraId="0838049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1 Backfill</w:t>
            </w:r>
          </w:p>
        </w:tc>
        <w:tc>
          <w:tcPr>
            <w:tcW w:w="1805" w:type="dxa"/>
            <w:tcBorders>
              <w:top w:val="nil"/>
              <w:left w:val="nil"/>
              <w:bottom w:val="single" w:sz="4" w:space="0" w:color="auto"/>
              <w:right w:val="single" w:sz="4" w:space="0" w:color="auto"/>
            </w:tcBorders>
            <w:vAlign w:val="center"/>
            <w:hideMark/>
          </w:tcPr>
          <w:p w14:paraId="68148F3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28611AE1"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8E067E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SC29P27BFA</w:t>
            </w:r>
          </w:p>
        </w:tc>
        <w:tc>
          <w:tcPr>
            <w:tcW w:w="5768" w:type="dxa"/>
            <w:tcBorders>
              <w:top w:val="nil"/>
              <w:left w:val="nil"/>
              <w:bottom w:val="single" w:sz="4" w:space="0" w:color="auto"/>
              <w:right w:val="single" w:sz="4" w:space="0" w:color="auto"/>
            </w:tcBorders>
            <w:vAlign w:val="center"/>
            <w:hideMark/>
          </w:tcPr>
          <w:p w14:paraId="63FFD2D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A Backfill</w:t>
            </w:r>
          </w:p>
        </w:tc>
        <w:tc>
          <w:tcPr>
            <w:tcW w:w="1805" w:type="dxa"/>
            <w:tcBorders>
              <w:top w:val="nil"/>
              <w:left w:val="nil"/>
              <w:bottom w:val="single" w:sz="4" w:space="0" w:color="auto"/>
              <w:right w:val="single" w:sz="4" w:space="0" w:color="auto"/>
            </w:tcBorders>
            <w:vAlign w:val="center"/>
            <w:hideMark/>
          </w:tcPr>
          <w:p w14:paraId="6847DFC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5E73BC12"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051030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SC29P27BFB</w:t>
            </w:r>
          </w:p>
        </w:tc>
        <w:tc>
          <w:tcPr>
            <w:tcW w:w="5768" w:type="dxa"/>
            <w:tcBorders>
              <w:top w:val="nil"/>
              <w:left w:val="nil"/>
              <w:bottom w:val="single" w:sz="4" w:space="0" w:color="auto"/>
              <w:right w:val="single" w:sz="4" w:space="0" w:color="auto"/>
            </w:tcBorders>
            <w:vAlign w:val="center"/>
            <w:hideMark/>
          </w:tcPr>
          <w:p w14:paraId="2EEEF75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B Backfill</w:t>
            </w:r>
          </w:p>
        </w:tc>
        <w:tc>
          <w:tcPr>
            <w:tcW w:w="1805" w:type="dxa"/>
            <w:tcBorders>
              <w:top w:val="nil"/>
              <w:left w:val="nil"/>
              <w:bottom w:val="single" w:sz="4" w:space="0" w:color="auto"/>
              <w:right w:val="single" w:sz="4" w:space="0" w:color="auto"/>
            </w:tcBorders>
            <w:vAlign w:val="center"/>
            <w:hideMark/>
          </w:tcPr>
          <w:p w14:paraId="2093BAD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41426A16"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902E2F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SC29P27BFC</w:t>
            </w:r>
          </w:p>
        </w:tc>
        <w:tc>
          <w:tcPr>
            <w:tcW w:w="5768" w:type="dxa"/>
            <w:tcBorders>
              <w:top w:val="nil"/>
              <w:left w:val="nil"/>
              <w:bottom w:val="single" w:sz="4" w:space="0" w:color="auto"/>
              <w:right w:val="single" w:sz="4" w:space="0" w:color="auto"/>
            </w:tcBorders>
            <w:vAlign w:val="center"/>
            <w:hideMark/>
          </w:tcPr>
          <w:p w14:paraId="1EC920A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2/7 C Backfill</w:t>
            </w:r>
          </w:p>
        </w:tc>
        <w:tc>
          <w:tcPr>
            <w:tcW w:w="1805" w:type="dxa"/>
            <w:tcBorders>
              <w:top w:val="nil"/>
              <w:left w:val="nil"/>
              <w:bottom w:val="single" w:sz="4" w:space="0" w:color="auto"/>
              <w:right w:val="single" w:sz="4" w:space="0" w:color="auto"/>
            </w:tcBorders>
            <w:vAlign w:val="center"/>
            <w:hideMark/>
          </w:tcPr>
          <w:p w14:paraId="24F7609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59141A85"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BEC9BE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SC29P4SBF</w:t>
            </w:r>
          </w:p>
        </w:tc>
        <w:tc>
          <w:tcPr>
            <w:tcW w:w="5768" w:type="dxa"/>
            <w:tcBorders>
              <w:top w:val="nil"/>
              <w:left w:val="nil"/>
              <w:bottom w:val="single" w:sz="4" w:space="0" w:color="auto"/>
              <w:right w:val="single" w:sz="4" w:space="0" w:color="auto"/>
            </w:tcBorders>
            <w:vAlign w:val="center"/>
            <w:hideMark/>
          </w:tcPr>
          <w:p w14:paraId="2F265C9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4S Backfill</w:t>
            </w:r>
          </w:p>
        </w:tc>
        <w:tc>
          <w:tcPr>
            <w:tcW w:w="1805" w:type="dxa"/>
            <w:tcBorders>
              <w:top w:val="nil"/>
              <w:left w:val="nil"/>
              <w:bottom w:val="single" w:sz="4" w:space="0" w:color="auto"/>
              <w:right w:val="single" w:sz="4" w:space="0" w:color="auto"/>
            </w:tcBorders>
            <w:vAlign w:val="center"/>
            <w:hideMark/>
          </w:tcPr>
          <w:p w14:paraId="6DBBCF7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6834964F"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34A42F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SC29P4NBF</w:t>
            </w:r>
          </w:p>
        </w:tc>
        <w:tc>
          <w:tcPr>
            <w:tcW w:w="5768" w:type="dxa"/>
            <w:tcBorders>
              <w:top w:val="nil"/>
              <w:left w:val="nil"/>
              <w:bottom w:val="single" w:sz="4" w:space="0" w:color="auto"/>
              <w:right w:val="single" w:sz="4" w:space="0" w:color="auto"/>
            </w:tcBorders>
            <w:vAlign w:val="center"/>
            <w:hideMark/>
          </w:tcPr>
          <w:p w14:paraId="02F912F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4N Backfill</w:t>
            </w:r>
          </w:p>
        </w:tc>
        <w:tc>
          <w:tcPr>
            <w:tcW w:w="1805" w:type="dxa"/>
            <w:tcBorders>
              <w:top w:val="nil"/>
              <w:left w:val="nil"/>
              <w:bottom w:val="single" w:sz="4" w:space="0" w:color="auto"/>
              <w:right w:val="single" w:sz="4" w:space="0" w:color="auto"/>
            </w:tcBorders>
            <w:vAlign w:val="center"/>
            <w:hideMark/>
          </w:tcPr>
          <w:p w14:paraId="28588D6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OPENPIT</w:t>
            </w:r>
          </w:p>
        </w:tc>
      </w:tr>
      <w:tr w:rsidR="001C5417" w:rsidRPr="001C5417" w14:paraId="40B72DD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4773DE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RAMP75</w:t>
            </w:r>
          </w:p>
        </w:tc>
        <w:tc>
          <w:tcPr>
            <w:tcW w:w="5768" w:type="dxa"/>
            <w:tcBorders>
              <w:top w:val="nil"/>
              <w:left w:val="nil"/>
              <w:bottom w:val="single" w:sz="4" w:space="0" w:color="auto"/>
              <w:right w:val="single" w:sz="4" w:space="0" w:color="auto"/>
            </w:tcBorders>
            <w:vAlign w:val="center"/>
            <w:hideMark/>
          </w:tcPr>
          <w:p w14:paraId="2D8E7B4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75 Haul Road</w:t>
            </w:r>
          </w:p>
        </w:tc>
        <w:tc>
          <w:tcPr>
            <w:tcW w:w="1805" w:type="dxa"/>
            <w:tcBorders>
              <w:top w:val="nil"/>
              <w:left w:val="nil"/>
              <w:bottom w:val="single" w:sz="4" w:space="0" w:color="auto"/>
              <w:right w:val="single" w:sz="4" w:space="0" w:color="auto"/>
            </w:tcBorders>
            <w:vAlign w:val="center"/>
            <w:hideMark/>
          </w:tcPr>
          <w:p w14:paraId="4E1CC4D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39A10E1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E674A0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RAMP74</w:t>
            </w:r>
          </w:p>
        </w:tc>
        <w:tc>
          <w:tcPr>
            <w:tcW w:w="5768" w:type="dxa"/>
            <w:tcBorders>
              <w:top w:val="nil"/>
              <w:left w:val="nil"/>
              <w:bottom w:val="single" w:sz="4" w:space="0" w:color="auto"/>
              <w:right w:val="single" w:sz="4" w:space="0" w:color="auto"/>
            </w:tcBorders>
            <w:vAlign w:val="center"/>
            <w:hideMark/>
          </w:tcPr>
          <w:p w14:paraId="6B8EF69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74 Haul Road</w:t>
            </w:r>
          </w:p>
        </w:tc>
        <w:tc>
          <w:tcPr>
            <w:tcW w:w="1805" w:type="dxa"/>
            <w:tcBorders>
              <w:top w:val="nil"/>
              <w:left w:val="nil"/>
              <w:bottom w:val="single" w:sz="4" w:space="0" w:color="auto"/>
              <w:right w:val="single" w:sz="4" w:space="0" w:color="auto"/>
            </w:tcBorders>
            <w:vAlign w:val="center"/>
            <w:hideMark/>
          </w:tcPr>
          <w:p w14:paraId="6696936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CE617F3"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2A73D8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RAMP65</w:t>
            </w:r>
          </w:p>
        </w:tc>
        <w:tc>
          <w:tcPr>
            <w:tcW w:w="5768" w:type="dxa"/>
            <w:tcBorders>
              <w:top w:val="nil"/>
              <w:left w:val="nil"/>
              <w:bottom w:val="single" w:sz="4" w:space="0" w:color="auto"/>
              <w:right w:val="single" w:sz="4" w:space="0" w:color="auto"/>
            </w:tcBorders>
            <w:vAlign w:val="center"/>
            <w:hideMark/>
          </w:tcPr>
          <w:p w14:paraId="14EF8F4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65 Haul Road</w:t>
            </w:r>
          </w:p>
        </w:tc>
        <w:tc>
          <w:tcPr>
            <w:tcW w:w="1805" w:type="dxa"/>
            <w:tcBorders>
              <w:top w:val="nil"/>
              <w:left w:val="nil"/>
              <w:bottom w:val="single" w:sz="4" w:space="0" w:color="auto"/>
              <w:right w:val="single" w:sz="4" w:space="0" w:color="auto"/>
            </w:tcBorders>
            <w:vAlign w:val="center"/>
            <w:hideMark/>
          </w:tcPr>
          <w:p w14:paraId="4559462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3589CE28"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231727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RAMP71</w:t>
            </w:r>
          </w:p>
        </w:tc>
        <w:tc>
          <w:tcPr>
            <w:tcW w:w="5768" w:type="dxa"/>
            <w:tcBorders>
              <w:top w:val="nil"/>
              <w:left w:val="nil"/>
              <w:bottom w:val="single" w:sz="4" w:space="0" w:color="auto"/>
              <w:right w:val="single" w:sz="4" w:space="0" w:color="auto"/>
            </w:tcBorders>
            <w:vAlign w:val="center"/>
            <w:hideMark/>
          </w:tcPr>
          <w:p w14:paraId="6E00E0A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71 Haul Road</w:t>
            </w:r>
          </w:p>
        </w:tc>
        <w:tc>
          <w:tcPr>
            <w:tcW w:w="1805" w:type="dxa"/>
            <w:tcBorders>
              <w:top w:val="nil"/>
              <w:left w:val="nil"/>
              <w:bottom w:val="single" w:sz="4" w:space="0" w:color="auto"/>
              <w:right w:val="single" w:sz="4" w:space="0" w:color="auto"/>
            </w:tcBorders>
            <w:vAlign w:val="center"/>
            <w:hideMark/>
          </w:tcPr>
          <w:p w14:paraId="32B71AB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3C0B5AE2"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02B693E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RAMP70</w:t>
            </w:r>
          </w:p>
        </w:tc>
        <w:tc>
          <w:tcPr>
            <w:tcW w:w="5768" w:type="dxa"/>
            <w:tcBorders>
              <w:top w:val="nil"/>
              <w:left w:val="nil"/>
              <w:bottom w:val="single" w:sz="4" w:space="0" w:color="auto"/>
              <w:right w:val="single" w:sz="4" w:space="0" w:color="auto"/>
            </w:tcBorders>
            <w:vAlign w:val="center"/>
            <w:hideMark/>
          </w:tcPr>
          <w:p w14:paraId="315591D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70 Haul Road</w:t>
            </w:r>
          </w:p>
        </w:tc>
        <w:tc>
          <w:tcPr>
            <w:tcW w:w="1805" w:type="dxa"/>
            <w:tcBorders>
              <w:top w:val="nil"/>
              <w:left w:val="nil"/>
              <w:bottom w:val="single" w:sz="4" w:space="0" w:color="auto"/>
              <w:right w:val="single" w:sz="4" w:space="0" w:color="auto"/>
            </w:tcBorders>
            <w:vAlign w:val="center"/>
            <w:hideMark/>
          </w:tcPr>
          <w:p w14:paraId="3AC8951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4B80A0A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AAA624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RAMP72</w:t>
            </w:r>
          </w:p>
        </w:tc>
        <w:tc>
          <w:tcPr>
            <w:tcW w:w="5768" w:type="dxa"/>
            <w:tcBorders>
              <w:top w:val="nil"/>
              <w:left w:val="nil"/>
              <w:bottom w:val="single" w:sz="4" w:space="0" w:color="auto"/>
              <w:right w:val="single" w:sz="4" w:space="0" w:color="auto"/>
            </w:tcBorders>
            <w:vAlign w:val="center"/>
            <w:hideMark/>
          </w:tcPr>
          <w:p w14:paraId="1589E16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72 Haul Road</w:t>
            </w:r>
          </w:p>
        </w:tc>
        <w:tc>
          <w:tcPr>
            <w:tcW w:w="1805" w:type="dxa"/>
            <w:tcBorders>
              <w:top w:val="nil"/>
              <w:left w:val="nil"/>
              <w:bottom w:val="single" w:sz="4" w:space="0" w:color="auto"/>
              <w:right w:val="single" w:sz="4" w:space="0" w:color="auto"/>
            </w:tcBorders>
            <w:vAlign w:val="center"/>
            <w:hideMark/>
          </w:tcPr>
          <w:p w14:paraId="6599773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49DD5705"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09EF3D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RAMP55</w:t>
            </w:r>
          </w:p>
        </w:tc>
        <w:tc>
          <w:tcPr>
            <w:tcW w:w="5768" w:type="dxa"/>
            <w:tcBorders>
              <w:top w:val="nil"/>
              <w:left w:val="nil"/>
              <w:bottom w:val="single" w:sz="4" w:space="0" w:color="auto"/>
              <w:right w:val="single" w:sz="4" w:space="0" w:color="auto"/>
            </w:tcBorders>
            <w:vAlign w:val="center"/>
            <w:hideMark/>
          </w:tcPr>
          <w:p w14:paraId="0CFC5CA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55 Haul Road</w:t>
            </w:r>
          </w:p>
        </w:tc>
        <w:tc>
          <w:tcPr>
            <w:tcW w:w="1805" w:type="dxa"/>
            <w:tcBorders>
              <w:top w:val="nil"/>
              <w:left w:val="nil"/>
              <w:bottom w:val="single" w:sz="4" w:space="0" w:color="auto"/>
              <w:right w:val="single" w:sz="4" w:space="0" w:color="auto"/>
            </w:tcBorders>
            <w:vAlign w:val="center"/>
            <w:hideMark/>
          </w:tcPr>
          <w:p w14:paraId="487BA10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8A40FD3"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B602D9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RAMP47</w:t>
            </w:r>
          </w:p>
        </w:tc>
        <w:tc>
          <w:tcPr>
            <w:tcW w:w="5768" w:type="dxa"/>
            <w:tcBorders>
              <w:top w:val="nil"/>
              <w:left w:val="nil"/>
              <w:bottom w:val="single" w:sz="4" w:space="0" w:color="auto"/>
              <w:right w:val="single" w:sz="4" w:space="0" w:color="auto"/>
            </w:tcBorders>
            <w:vAlign w:val="center"/>
            <w:hideMark/>
          </w:tcPr>
          <w:p w14:paraId="43C2AED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47 Haul Road</w:t>
            </w:r>
          </w:p>
        </w:tc>
        <w:tc>
          <w:tcPr>
            <w:tcW w:w="1805" w:type="dxa"/>
            <w:tcBorders>
              <w:top w:val="nil"/>
              <w:left w:val="nil"/>
              <w:bottom w:val="single" w:sz="4" w:space="0" w:color="auto"/>
              <w:right w:val="single" w:sz="4" w:space="0" w:color="auto"/>
            </w:tcBorders>
            <w:vAlign w:val="center"/>
            <w:hideMark/>
          </w:tcPr>
          <w:p w14:paraId="1EBB0B0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552D86A"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8FFCF2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P4NDL</w:t>
            </w:r>
          </w:p>
        </w:tc>
        <w:tc>
          <w:tcPr>
            <w:tcW w:w="5768" w:type="dxa"/>
            <w:tcBorders>
              <w:top w:val="nil"/>
              <w:left w:val="nil"/>
              <w:bottom w:val="single" w:sz="4" w:space="0" w:color="auto"/>
              <w:right w:val="single" w:sz="4" w:space="0" w:color="auto"/>
            </w:tcBorders>
            <w:vAlign w:val="center"/>
            <w:hideMark/>
          </w:tcPr>
          <w:p w14:paraId="28BB835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P4N DL Access Road</w:t>
            </w:r>
          </w:p>
        </w:tc>
        <w:tc>
          <w:tcPr>
            <w:tcW w:w="1805" w:type="dxa"/>
            <w:tcBorders>
              <w:top w:val="nil"/>
              <w:left w:val="nil"/>
              <w:bottom w:val="single" w:sz="4" w:space="0" w:color="auto"/>
              <w:right w:val="single" w:sz="4" w:space="0" w:color="auto"/>
            </w:tcBorders>
            <w:vAlign w:val="center"/>
            <w:hideMark/>
          </w:tcPr>
          <w:p w14:paraId="3CAA1E2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78750BCE"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645411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RAMP44</w:t>
            </w:r>
          </w:p>
        </w:tc>
        <w:tc>
          <w:tcPr>
            <w:tcW w:w="5768" w:type="dxa"/>
            <w:tcBorders>
              <w:top w:val="nil"/>
              <w:left w:val="nil"/>
              <w:bottom w:val="single" w:sz="4" w:space="0" w:color="auto"/>
              <w:right w:val="single" w:sz="4" w:space="0" w:color="auto"/>
            </w:tcBorders>
            <w:vAlign w:val="center"/>
            <w:hideMark/>
          </w:tcPr>
          <w:p w14:paraId="19DEB60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44 Haul Road</w:t>
            </w:r>
          </w:p>
        </w:tc>
        <w:tc>
          <w:tcPr>
            <w:tcW w:w="1805" w:type="dxa"/>
            <w:tcBorders>
              <w:top w:val="nil"/>
              <w:left w:val="nil"/>
              <w:bottom w:val="single" w:sz="4" w:space="0" w:color="auto"/>
              <w:right w:val="single" w:sz="4" w:space="0" w:color="auto"/>
            </w:tcBorders>
            <w:vAlign w:val="center"/>
            <w:hideMark/>
          </w:tcPr>
          <w:p w14:paraId="0FF9AD2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5CF42E86"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D52DF1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RAMP43</w:t>
            </w:r>
          </w:p>
        </w:tc>
        <w:tc>
          <w:tcPr>
            <w:tcW w:w="5768" w:type="dxa"/>
            <w:tcBorders>
              <w:top w:val="nil"/>
              <w:left w:val="nil"/>
              <w:bottom w:val="single" w:sz="4" w:space="0" w:color="auto"/>
              <w:right w:val="single" w:sz="4" w:space="0" w:color="auto"/>
            </w:tcBorders>
            <w:vAlign w:val="center"/>
            <w:hideMark/>
          </w:tcPr>
          <w:p w14:paraId="2F45359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43 Haul Road</w:t>
            </w:r>
          </w:p>
        </w:tc>
        <w:tc>
          <w:tcPr>
            <w:tcW w:w="1805" w:type="dxa"/>
            <w:tcBorders>
              <w:top w:val="nil"/>
              <w:left w:val="nil"/>
              <w:bottom w:val="single" w:sz="4" w:space="0" w:color="auto"/>
              <w:right w:val="single" w:sz="4" w:space="0" w:color="auto"/>
            </w:tcBorders>
            <w:vAlign w:val="center"/>
            <w:hideMark/>
          </w:tcPr>
          <w:p w14:paraId="0D24EF1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2931AF4E"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EA9B23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RAMP42</w:t>
            </w:r>
          </w:p>
        </w:tc>
        <w:tc>
          <w:tcPr>
            <w:tcW w:w="5768" w:type="dxa"/>
            <w:tcBorders>
              <w:top w:val="nil"/>
              <w:left w:val="nil"/>
              <w:bottom w:val="single" w:sz="4" w:space="0" w:color="auto"/>
              <w:right w:val="single" w:sz="4" w:space="0" w:color="auto"/>
            </w:tcBorders>
            <w:vAlign w:val="center"/>
            <w:hideMark/>
          </w:tcPr>
          <w:p w14:paraId="6F275C5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42 Haul Road</w:t>
            </w:r>
          </w:p>
        </w:tc>
        <w:tc>
          <w:tcPr>
            <w:tcW w:w="1805" w:type="dxa"/>
            <w:tcBorders>
              <w:top w:val="nil"/>
              <w:left w:val="nil"/>
              <w:bottom w:val="single" w:sz="4" w:space="0" w:color="auto"/>
              <w:right w:val="single" w:sz="4" w:space="0" w:color="auto"/>
            </w:tcBorders>
            <w:vAlign w:val="center"/>
            <w:hideMark/>
          </w:tcPr>
          <w:p w14:paraId="540D9C4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F57341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21F16C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RAMP40</w:t>
            </w:r>
          </w:p>
        </w:tc>
        <w:tc>
          <w:tcPr>
            <w:tcW w:w="5768" w:type="dxa"/>
            <w:tcBorders>
              <w:top w:val="nil"/>
              <w:left w:val="nil"/>
              <w:bottom w:val="single" w:sz="4" w:space="0" w:color="auto"/>
              <w:right w:val="single" w:sz="4" w:space="0" w:color="auto"/>
            </w:tcBorders>
            <w:vAlign w:val="center"/>
            <w:hideMark/>
          </w:tcPr>
          <w:p w14:paraId="2DBAC40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40 Haul Road</w:t>
            </w:r>
          </w:p>
        </w:tc>
        <w:tc>
          <w:tcPr>
            <w:tcW w:w="1805" w:type="dxa"/>
            <w:tcBorders>
              <w:top w:val="nil"/>
              <w:left w:val="nil"/>
              <w:bottom w:val="single" w:sz="4" w:space="0" w:color="auto"/>
              <w:right w:val="single" w:sz="4" w:space="0" w:color="auto"/>
            </w:tcBorders>
            <w:vAlign w:val="center"/>
            <w:hideMark/>
          </w:tcPr>
          <w:p w14:paraId="70FE859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679974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7F7722F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RAMP45</w:t>
            </w:r>
          </w:p>
        </w:tc>
        <w:tc>
          <w:tcPr>
            <w:tcW w:w="5768" w:type="dxa"/>
            <w:tcBorders>
              <w:top w:val="nil"/>
              <w:left w:val="nil"/>
              <w:bottom w:val="single" w:sz="4" w:space="0" w:color="auto"/>
              <w:right w:val="single" w:sz="4" w:space="0" w:color="auto"/>
            </w:tcBorders>
            <w:vAlign w:val="center"/>
            <w:hideMark/>
          </w:tcPr>
          <w:p w14:paraId="18851CE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45 Haul Road</w:t>
            </w:r>
          </w:p>
        </w:tc>
        <w:tc>
          <w:tcPr>
            <w:tcW w:w="1805" w:type="dxa"/>
            <w:tcBorders>
              <w:top w:val="nil"/>
              <w:left w:val="nil"/>
              <w:bottom w:val="single" w:sz="4" w:space="0" w:color="auto"/>
              <w:right w:val="single" w:sz="4" w:space="0" w:color="auto"/>
            </w:tcBorders>
            <w:vAlign w:val="center"/>
            <w:hideMark/>
          </w:tcPr>
          <w:p w14:paraId="45B25BD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2461218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1AE432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RAMP41</w:t>
            </w:r>
          </w:p>
        </w:tc>
        <w:tc>
          <w:tcPr>
            <w:tcW w:w="5768" w:type="dxa"/>
            <w:tcBorders>
              <w:top w:val="nil"/>
              <w:left w:val="nil"/>
              <w:bottom w:val="single" w:sz="4" w:space="0" w:color="auto"/>
              <w:right w:val="single" w:sz="4" w:space="0" w:color="auto"/>
            </w:tcBorders>
            <w:vAlign w:val="center"/>
            <w:hideMark/>
          </w:tcPr>
          <w:p w14:paraId="75533B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41 Haul Road</w:t>
            </w:r>
          </w:p>
        </w:tc>
        <w:tc>
          <w:tcPr>
            <w:tcW w:w="1805" w:type="dxa"/>
            <w:tcBorders>
              <w:top w:val="nil"/>
              <w:left w:val="nil"/>
              <w:bottom w:val="single" w:sz="4" w:space="0" w:color="auto"/>
              <w:right w:val="single" w:sz="4" w:space="0" w:color="auto"/>
            </w:tcBorders>
            <w:vAlign w:val="center"/>
            <w:hideMark/>
          </w:tcPr>
          <w:p w14:paraId="15276BD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2CB896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D4EF1C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RAMP34</w:t>
            </w:r>
          </w:p>
        </w:tc>
        <w:tc>
          <w:tcPr>
            <w:tcW w:w="5768" w:type="dxa"/>
            <w:tcBorders>
              <w:top w:val="nil"/>
              <w:left w:val="nil"/>
              <w:bottom w:val="single" w:sz="4" w:space="0" w:color="auto"/>
              <w:right w:val="single" w:sz="4" w:space="0" w:color="auto"/>
            </w:tcBorders>
            <w:vAlign w:val="center"/>
            <w:hideMark/>
          </w:tcPr>
          <w:p w14:paraId="189E6E0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34 Haul Road</w:t>
            </w:r>
          </w:p>
        </w:tc>
        <w:tc>
          <w:tcPr>
            <w:tcW w:w="1805" w:type="dxa"/>
            <w:tcBorders>
              <w:top w:val="nil"/>
              <w:left w:val="nil"/>
              <w:bottom w:val="single" w:sz="4" w:space="0" w:color="auto"/>
              <w:right w:val="single" w:sz="4" w:space="0" w:color="auto"/>
            </w:tcBorders>
            <w:vAlign w:val="center"/>
            <w:hideMark/>
          </w:tcPr>
          <w:p w14:paraId="10F003B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5796299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562186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RAMP35</w:t>
            </w:r>
          </w:p>
        </w:tc>
        <w:tc>
          <w:tcPr>
            <w:tcW w:w="5768" w:type="dxa"/>
            <w:tcBorders>
              <w:top w:val="nil"/>
              <w:left w:val="nil"/>
              <w:bottom w:val="single" w:sz="4" w:space="0" w:color="auto"/>
              <w:right w:val="single" w:sz="4" w:space="0" w:color="auto"/>
            </w:tcBorders>
            <w:vAlign w:val="center"/>
            <w:hideMark/>
          </w:tcPr>
          <w:p w14:paraId="0F4F93F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35 Haul Road</w:t>
            </w:r>
          </w:p>
        </w:tc>
        <w:tc>
          <w:tcPr>
            <w:tcW w:w="1805" w:type="dxa"/>
            <w:tcBorders>
              <w:top w:val="nil"/>
              <w:left w:val="nil"/>
              <w:bottom w:val="single" w:sz="4" w:space="0" w:color="auto"/>
              <w:right w:val="single" w:sz="4" w:space="0" w:color="auto"/>
            </w:tcBorders>
            <w:vAlign w:val="center"/>
            <w:hideMark/>
          </w:tcPr>
          <w:p w14:paraId="7AEC556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7EDBC651"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6C73EF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RAMP33</w:t>
            </w:r>
          </w:p>
        </w:tc>
        <w:tc>
          <w:tcPr>
            <w:tcW w:w="5768" w:type="dxa"/>
            <w:tcBorders>
              <w:top w:val="nil"/>
              <w:left w:val="nil"/>
              <w:bottom w:val="single" w:sz="4" w:space="0" w:color="auto"/>
              <w:right w:val="single" w:sz="4" w:space="0" w:color="auto"/>
            </w:tcBorders>
            <w:vAlign w:val="center"/>
            <w:hideMark/>
          </w:tcPr>
          <w:p w14:paraId="14C7FFF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33 Haul Road</w:t>
            </w:r>
          </w:p>
        </w:tc>
        <w:tc>
          <w:tcPr>
            <w:tcW w:w="1805" w:type="dxa"/>
            <w:tcBorders>
              <w:top w:val="nil"/>
              <w:left w:val="nil"/>
              <w:bottom w:val="single" w:sz="4" w:space="0" w:color="auto"/>
              <w:right w:val="single" w:sz="4" w:space="0" w:color="auto"/>
            </w:tcBorders>
            <w:vAlign w:val="center"/>
            <w:hideMark/>
          </w:tcPr>
          <w:p w14:paraId="57B2BBC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1B7D4DC0"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505414A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RAMP30</w:t>
            </w:r>
          </w:p>
        </w:tc>
        <w:tc>
          <w:tcPr>
            <w:tcW w:w="5768" w:type="dxa"/>
            <w:tcBorders>
              <w:top w:val="nil"/>
              <w:left w:val="nil"/>
              <w:bottom w:val="single" w:sz="4" w:space="0" w:color="auto"/>
              <w:right w:val="single" w:sz="4" w:space="0" w:color="auto"/>
            </w:tcBorders>
            <w:vAlign w:val="center"/>
            <w:hideMark/>
          </w:tcPr>
          <w:p w14:paraId="44A81A1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30 Haul Road</w:t>
            </w:r>
          </w:p>
        </w:tc>
        <w:tc>
          <w:tcPr>
            <w:tcW w:w="1805" w:type="dxa"/>
            <w:tcBorders>
              <w:top w:val="nil"/>
              <w:left w:val="nil"/>
              <w:bottom w:val="single" w:sz="4" w:space="0" w:color="auto"/>
              <w:right w:val="single" w:sz="4" w:space="0" w:color="auto"/>
            </w:tcBorders>
            <w:vAlign w:val="center"/>
            <w:hideMark/>
          </w:tcPr>
          <w:p w14:paraId="7FFCACC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349A63E5"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11C712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PIT1MAIN</w:t>
            </w:r>
          </w:p>
        </w:tc>
        <w:tc>
          <w:tcPr>
            <w:tcW w:w="5768" w:type="dxa"/>
            <w:tcBorders>
              <w:top w:val="nil"/>
              <w:left w:val="nil"/>
              <w:bottom w:val="single" w:sz="4" w:space="0" w:color="auto"/>
              <w:right w:val="single" w:sz="4" w:space="0" w:color="auto"/>
            </w:tcBorders>
            <w:vAlign w:val="center"/>
            <w:hideMark/>
          </w:tcPr>
          <w:p w14:paraId="2B2EAE8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Pit1 Main Haul Road</w:t>
            </w:r>
          </w:p>
        </w:tc>
        <w:tc>
          <w:tcPr>
            <w:tcW w:w="1805" w:type="dxa"/>
            <w:tcBorders>
              <w:top w:val="nil"/>
              <w:left w:val="nil"/>
              <w:bottom w:val="single" w:sz="4" w:space="0" w:color="auto"/>
              <w:right w:val="single" w:sz="4" w:space="0" w:color="auto"/>
            </w:tcBorders>
            <w:vAlign w:val="center"/>
            <w:hideMark/>
          </w:tcPr>
          <w:p w14:paraId="38EB43F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74A9FD3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1F71EE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RAMP29</w:t>
            </w:r>
          </w:p>
        </w:tc>
        <w:tc>
          <w:tcPr>
            <w:tcW w:w="5768" w:type="dxa"/>
            <w:tcBorders>
              <w:top w:val="nil"/>
              <w:left w:val="nil"/>
              <w:bottom w:val="single" w:sz="4" w:space="0" w:color="auto"/>
              <w:right w:val="single" w:sz="4" w:space="0" w:color="auto"/>
            </w:tcBorders>
            <w:vAlign w:val="center"/>
            <w:hideMark/>
          </w:tcPr>
          <w:p w14:paraId="2068A40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29 Haul Road</w:t>
            </w:r>
          </w:p>
        </w:tc>
        <w:tc>
          <w:tcPr>
            <w:tcW w:w="1805" w:type="dxa"/>
            <w:tcBorders>
              <w:top w:val="nil"/>
              <w:left w:val="nil"/>
              <w:bottom w:val="single" w:sz="4" w:space="0" w:color="auto"/>
              <w:right w:val="single" w:sz="4" w:space="0" w:color="auto"/>
            </w:tcBorders>
            <w:vAlign w:val="center"/>
            <w:hideMark/>
          </w:tcPr>
          <w:p w14:paraId="6968CDB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506A7B2F"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864F9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RAMP28</w:t>
            </w:r>
          </w:p>
        </w:tc>
        <w:tc>
          <w:tcPr>
            <w:tcW w:w="5768" w:type="dxa"/>
            <w:tcBorders>
              <w:top w:val="nil"/>
              <w:left w:val="nil"/>
              <w:bottom w:val="single" w:sz="4" w:space="0" w:color="auto"/>
              <w:right w:val="single" w:sz="4" w:space="0" w:color="auto"/>
            </w:tcBorders>
            <w:vAlign w:val="center"/>
            <w:hideMark/>
          </w:tcPr>
          <w:p w14:paraId="14CD5C6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28 Haul Road</w:t>
            </w:r>
          </w:p>
        </w:tc>
        <w:tc>
          <w:tcPr>
            <w:tcW w:w="1805" w:type="dxa"/>
            <w:tcBorders>
              <w:top w:val="nil"/>
              <w:left w:val="nil"/>
              <w:bottom w:val="single" w:sz="4" w:space="0" w:color="auto"/>
              <w:right w:val="single" w:sz="4" w:space="0" w:color="auto"/>
            </w:tcBorders>
            <w:vAlign w:val="center"/>
            <w:hideMark/>
          </w:tcPr>
          <w:p w14:paraId="255F346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5E3BF56"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004882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RAMP27</w:t>
            </w:r>
          </w:p>
        </w:tc>
        <w:tc>
          <w:tcPr>
            <w:tcW w:w="5768" w:type="dxa"/>
            <w:tcBorders>
              <w:top w:val="nil"/>
              <w:left w:val="nil"/>
              <w:bottom w:val="single" w:sz="4" w:space="0" w:color="auto"/>
              <w:right w:val="single" w:sz="4" w:space="0" w:color="auto"/>
            </w:tcBorders>
            <w:vAlign w:val="center"/>
            <w:hideMark/>
          </w:tcPr>
          <w:p w14:paraId="68E7FDF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27 Haul Road</w:t>
            </w:r>
          </w:p>
        </w:tc>
        <w:tc>
          <w:tcPr>
            <w:tcW w:w="1805" w:type="dxa"/>
            <w:tcBorders>
              <w:top w:val="nil"/>
              <w:left w:val="nil"/>
              <w:bottom w:val="single" w:sz="4" w:space="0" w:color="auto"/>
              <w:right w:val="single" w:sz="4" w:space="0" w:color="auto"/>
            </w:tcBorders>
            <w:vAlign w:val="center"/>
            <w:hideMark/>
          </w:tcPr>
          <w:p w14:paraId="270780C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4A5B588B"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D3021C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RAMP26</w:t>
            </w:r>
          </w:p>
        </w:tc>
        <w:tc>
          <w:tcPr>
            <w:tcW w:w="5768" w:type="dxa"/>
            <w:tcBorders>
              <w:top w:val="nil"/>
              <w:left w:val="nil"/>
              <w:bottom w:val="single" w:sz="4" w:space="0" w:color="auto"/>
              <w:right w:val="single" w:sz="4" w:space="0" w:color="auto"/>
            </w:tcBorders>
            <w:vAlign w:val="center"/>
            <w:hideMark/>
          </w:tcPr>
          <w:p w14:paraId="6A8DB45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26 Haul Road</w:t>
            </w:r>
          </w:p>
        </w:tc>
        <w:tc>
          <w:tcPr>
            <w:tcW w:w="1805" w:type="dxa"/>
            <w:tcBorders>
              <w:top w:val="nil"/>
              <w:left w:val="nil"/>
              <w:bottom w:val="single" w:sz="4" w:space="0" w:color="auto"/>
              <w:right w:val="single" w:sz="4" w:space="0" w:color="auto"/>
            </w:tcBorders>
            <w:vAlign w:val="center"/>
            <w:hideMark/>
          </w:tcPr>
          <w:p w14:paraId="594BC1E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17181658"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D60B63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RAMP25</w:t>
            </w:r>
          </w:p>
        </w:tc>
        <w:tc>
          <w:tcPr>
            <w:tcW w:w="5768" w:type="dxa"/>
            <w:tcBorders>
              <w:top w:val="nil"/>
              <w:left w:val="nil"/>
              <w:bottom w:val="single" w:sz="4" w:space="0" w:color="auto"/>
              <w:right w:val="single" w:sz="4" w:space="0" w:color="auto"/>
            </w:tcBorders>
            <w:vAlign w:val="center"/>
            <w:hideMark/>
          </w:tcPr>
          <w:p w14:paraId="723B677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25 Haul Road</w:t>
            </w:r>
          </w:p>
        </w:tc>
        <w:tc>
          <w:tcPr>
            <w:tcW w:w="1805" w:type="dxa"/>
            <w:tcBorders>
              <w:top w:val="nil"/>
              <w:left w:val="nil"/>
              <w:bottom w:val="single" w:sz="4" w:space="0" w:color="auto"/>
              <w:right w:val="single" w:sz="4" w:space="0" w:color="auto"/>
            </w:tcBorders>
            <w:vAlign w:val="center"/>
            <w:hideMark/>
          </w:tcPr>
          <w:p w14:paraId="6BFE553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A1AB7BC"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21DEF1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RAMP24</w:t>
            </w:r>
          </w:p>
        </w:tc>
        <w:tc>
          <w:tcPr>
            <w:tcW w:w="5768" w:type="dxa"/>
            <w:tcBorders>
              <w:top w:val="nil"/>
              <w:left w:val="nil"/>
              <w:bottom w:val="single" w:sz="4" w:space="0" w:color="auto"/>
              <w:right w:val="single" w:sz="4" w:space="0" w:color="auto"/>
            </w:tcBorders>
            <w:vAlign w:val="center"/>
            <w:hideMark/>
          </w:tcPr>
          <w:p w14:paraId="2169CC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24 Haul Road</w:t>
            </w:r>
          </w:p>
        </w:tc>
        <w:tc>
          <w:tcPr>
            <w:tcW w:w="1805" w:type="dxa"/>
            <w:tcBorders>
              <w:top w:val="nil"/>
              <w:left w:val="nil"/>
              <w:bottom w:val="single" w:sz="4" w:space="0" w:color="auto"/>
              <w:right w:val="single" w:sz="4" w:space="0" w:color="auto"/>
            </w:tcBorders>
            <w:vAlign w:val="center"/>
            <w:hideMark/>
          </w:tcPr>
          <w:p w14:paraId="72D9017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DB36A2A"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E07581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RAMP22</w:t>
            </w:r>
          </w:p>
        </w:tc>
        <w:tc>
          <w:tcPr>
            <w:tcW w:w="5768" w:type="dxa"/>
            <w:tcBorders>
              <w:top w:val="nil"/>
              <w:left w:val="nil"/>
              <w:bottom w:val="single" w:sz="4" w:space="0" w:color="auto"/>
              <w:right w:val="single" w:sz="4" w:space="0" w:color="auto"/>
            </w:tcBorders>
            <w:vAlign w:val="center"/>
            <w:hideMark/>
          </w:tcPr>
          <w:p w14:paraId="3ACAB44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22 Haul Road</w:t>
            </w:r>
          </w:p>
        </w:tc>
        <w:tc>
          <w:tcPr>
            <w:tcW w:w="1805" w:type="dxa"/>
            <w:tcBorders>
              <w:top w:val="nil"/>
              <w:left w:val="nil"/>
              <w:bottom w:val="single" w:sz="4" w:space="0" w:color="auto"/>
              <w:right w:val="single" w:sz="4" w:space="0" w:color="auto"/>
            </w:tcBorders>
            <w:vAlign w:val="center"/>
            <w:hideMark/>
          </w:tcPr>
          <w:p w14:paraId="0D721C4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2E9FD275"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6FCCB1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RAMP10</w:t>
            </w:r>
          </w:p>
        </w:tc>
        <w:tc>
          <w:tcPr>
            <w:tcW w:w="5768" w:type="dxa"/>
            <w:tcBorders>
              <w:top w:val="nil"/>
              <w:left w:val="nil"/>
              <w:bottom w:val="single" w:sz="4" w:space="0" w:color="auto"/>
              <w:right w:val="single" w:sz="4" w:space="0" w:color="auto"/>
            </w:tcBorders>
            <w:vAlign w:val="center"/>
            <w:hideMark/>
          </w:tcPr>
          <w:p w14:paraId="7B06FDC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10 Haul Road</w:t>
            </w:r>
          </w:p>
        </w:tc>
        <w:tc>
          <w:tcPr>
            <w:tcW w:w="1805" w:type="dxa"/>
            <w:tcBorders>
              <w:top w:val="nil"/>
              <w:left w:val="nil"/>
              <w:bottom w:val="single" w:sz="4" w:space="0" w:color="auto"/>
              <w:right w:val="single" w:sz="4" w:space="0" w:color="auto"/>
            </w:tcBorders>
            <w:vAlign w:val="center"/>
            <w:hideMark/>
          </w:tcPr>
          <w:p w14:paraId="56419FE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7754371"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4459AA2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RAMP8</w:t>
            </w:r>
          </w:p>
        </w:tc>
        <w:tc>
          <w:tcPr>
            <w:tcW w:w="5768" w:type="dxa"/>
            <w:tcBorders>
              <w:top w:val="nil"/>
              <w:left w:val="nil"/>
              <w:bottom w:val="single" w:sz="4" w:space="0" w:color="auto"/>
              <w:right w:val="single" w:sz="4" w:space="0" w:color="auto"/>
            </w:tcBorders>
            <w:vAlign w:val="center"/>
            <w:hideMark/>
          </w:tcPr>
          <w:p w14:paraId="3EE2216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8 Haul Road</w:t>
            </w:r>
          </w:p>
        </w:tc>
        <w:tc>
          <w:tcPr>
            <w:tcW w:w="1805" w:type="dxa"/>
            <w:tcBorders>
              <w:top w:val="nil"/>
              <w:left w:val="nil"/>
              <w:bottom w:val="single" w:sz="4" w:space="0" w:color="auto"/>
              <w:right w:val="single" w:sz="4" w:space="0" w:color="auto"/>
            </w:tcBorders>
            <w:vAlign w:val="center"/>
            <w:hideMark/>
          </w:tcPr>
          <w:p w14:paraId="0427D72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64B3E1DA"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8A904D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w:t>
            </w:r>
          </w:p>
        </w:tc>
        <w:tc>
          <w:tcPr>
            <w:tcW w:w="5768" w:type="dxa"/>
            <w:tcBorders>
              <w:top w:val="nil"/>
              <w:left w:val="nil"/>
              <w:bottom w:val="single" w:sz="4" w:space="0" w:color="auto"/>
              <w:right w:val="single" w:sz="4" w:space="0" w:color="auto"/>
            </w:tcBorders>
            <w:vAlign w:val="center"/>
            <w:hideMark/>
          </w:tcPr>
          <w:p w14:paraId="472B8E3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7 Haul Road</w:t>
            </w:r>
          </w:p>
        </w:tc>
        <w:tc>
          <w:tcPr>
            <w:tcW w:w="1805" w:type="dxa"/>
            <w:tcBorders>
              <w:top w:val="nil"/>
              <w:left w:val="nil"/>
              <w:bottom w:val="single" w:sz="4" w:space="0" w:color="auto"/>
              <w:right w:val="single" w:sz="4" w:space="0" w:color="auto"/>
            </w:tcBorders>
            <w:vAlign w:val="center"/>
            <w:hideMark/>
          </w:tcPr>
          <w:p w14:paraId="6CFA985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50D89E25"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3EC5FB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RAMP20</w:t>
            </w:r>
          </w:p>
        </w:tc>
        <w:tc>
          <w:tcPr>
            <w:tcW w:w="5768" w:type="dxa"/>
            <w:tcBorders>
              <w:top w:val="nil"/>
              <w:left w:val="nil"/>
              <w:bottom w:val="single" w:sz="4" w:space="0" w:color="auto"/>
              <w:right w:val="single" w:sz="4" w:space="0" w:color="auto"/>
            </w:tcBorders>
            <w:vAlign w:val="center"/>
            <w:hideMark/>
          </w:tcPr>
          <w:p w14:paraId="7E2071B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 20 Haul Road</w:t>
            </w:r>
          </w:p>
        </w:tc>
        <w:tc>
          <w:tcPr>
            <w:tcW w:w="1805" w:type="dxa"/>
            <w:tcBorders>
              <w:top w:val="nil"/>
              <w:left w:val="nil"/>
              <w:bottom w:val="single" w:sz="4" w:space="0" w:color="auto"/>
              <w:right w:val="single" w:sz="4" w:space="0" w:color="auto"/>
            </w:tcBorders>
            <w:vAlign w:val="center"/>
            <w:hideMark/>
          </w:tcPr>
          <w:p w14:paraId="3DB7D7A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D12B437"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137DD0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DLBRIDGE</w:t>
            </w:r>
          </w:p>
        </w:tc>
        <w:tc>
          <w:tcPr>
            <w:tcW w:w="5768" w:type="dxa"/>
            <w:tcBorders>
              <w:top w:val="nil"/>
              <w:left w:val="nil"/>
              <w:bottom w:val="single" w:sz="4" w:space="0" w:color="auto"/>
              <w:right w:val="single" w:sz="4" w:space="0" w:color="auto"/>
            </w:tcBorders>
            <w:vAlign w:val="center"/>
            <w:hideMark/>
          </w:tcPr>
          <w:p w14:paraId="77279C2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DL Bridge Road</w:t>
            </w:r>
          </w:p>
        </w:tc>
        <w:tc>
          <w:tcPr>
            <w:tcW w:w="1805" w:type="dxa"/>
            <w:tcBorders>
              <w:top w:val="nil"/>
              <w:left w:val="nil"/>
              <w:bottom w:val="single" w:sz="4" w:space="0" w:color="auto"/>
              <w:right w:val="single" w:sz="4" w:space="0" w:color="auto"/>
            </w:tcBorders>
            <w:vAlign w:val="center"/>
            <w:hideMark/>
          </w:tcPr>
          <w:p w14:paraId="459F587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203D7D4"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21985EA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PIT2MAIN</w:t>
            </w:r>
          </w:p>
        </w:tc>
        <w:tc>
          <w:tcPr>
            <w:tcW w:w="5768" w:type="dxa"/>
            <w:tcBorders>
              <w:top w:val="nil"/>
              <w:left w:val="nil"/>
              <w:bottom w:val="single" w:sz="4" w:space="0" w:color="auto"/>
              <w:right w:val="single" w:sz="4" w:space="0" w:color="auto"/>
            </w:tcBorders>
            <w:vAlign w:val="center"/>
            <w:hideMark/>
          </w:tcPr>
          <w:p w14:paraId="6D74CB4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 2 Main Haul Road</w:t>
            </w:r>
          </w:p>
        </w:tc>
        <w:tc>
          <w:tcPr>
            <w:tcW w:w="1805" w:type="dxa"/>
            <w:tcBorders>
              <w:top w:val="nil"/>
              <w:left w:val="nil"/>
              <w:bottom w:val="single" w:sz="4" w:space="0" w:color="auto"/>
              <w:right w:val="single" w:sz="4" w:space="0" w:color="auto"/>
            </w:tcBorders>
            <w:vAlign w:val="center"/>
            <w:hideMark/>
          </w:tcPr>
          <w:p w14:paraId="34A6E74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2948D8D8"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87BA09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MAIN</w:t>
            </w:r>
          </w:p>
        </w:tc>
        <w:tc>
          <w:tcPr>
            <w:tcW w:w="5768" w:type="dxa"/>
            <w:tcBorders>
              <w:top w:val="nil"/>
              <w:left w:val="nil"/>
              <w:bottom w:val="single" w:sz="4" w:space="0" w:color="auto"/>
              <w:right w:val="single" w:sz="4" w:space="0" w:color="auto"/>
            </w:tcBorders>
            <w:vAlign w:val="center"/>
            <w:hideMark/>
          </w:tcPr>
          <w:p w14:paraId="69CD23D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Main Haul Road</w:t>
            </w:r>
          </w:p>
        </w:tc>
        <w:tc>
          <w:tcPr>
            <w:tcW w:w="1805" w:type="dxa"/>
            <w:tcBorders>
              <w:top w:val="nil"/>
              <w:left w:val="nil"/>
              <w:bottom w:val="single" w:sz="4" w:space="0" w:color="auto"/>
              <w:right w:val="single" w:sz="4" w:space="0" w:color="auto"/>
            </w:tcBorders>
            <w:vAlign w:val="center"/>
            <w:hideMark/>
          </w:tcPr>
          <w:p w14:paraId="7DE3DAA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24893AF8"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6AB3A0B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w:t>
            </w:r>
          </w:p>
        </w:tc>
        <w:tc>
          <w:tcPr>
            <w:tcW w:w="5768" w:type="dxa"/>
            <w:tcBorders>
              <w:top w:val="nil"/>
              <w:left w:val="nil"/>
              <w:bottom w:val="single" w:sz="4" w:space="0" w:color="auto"/>
              <w:right w:val="single" w:sz="4" w:space="0" w:color="auto"/>
            </w:tcBorders>
            <w:vAlign w:val="center"/>
            <w:hideMark/>
          </w:tcPr>
          <w:p w14:paraId="0829B34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 Haul Road</w:t>
            </w:r>
          </w:p>
        </w:tc>
        <w:tc>
          <w:tcPr>
            <w:tcW w:w="1805" w:type="dxa"/>
            <w:tcBorders>
              <w:top w:val="nil"/>
              <w:left w:val="nil"/>
              <w:bottom w:val="single" w:sz="4" w:space="0" w:color="auto"/>
              <w:right w:val="single" w:sz="4" w:space="0" w:color="auto"/>
            </w:tcBorders>
            <w:vAlign w:val="center"/>
            <w:hideMark/>
          </w:tcPr>
          <w:p w14:paraId="42CF44A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5FD984E1"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FA80B7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w:t>
            </w:r>
          </w:p>
        </w:tc>
        <w:tc>
          <w:tcPr>
            <w:tcW w:w="5768" w:type="dxa"/>
            <w:tcBorders>
              <w:top w:val="nil"/>
              <w:left w:val="nil"/>
              <w:bottom w:val="single" w:sz="4" w:space="0" w:color="auto"/>
              <w:right w:val="single" w:sz="4" w:space="0" w:color="auto"/>
            </w:tcBorders>
            <w:vAlign w:val="center"/>
            <w:hideMark/>
          </w:tcPr>
          <w:p w14:paraId="2CCBD59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 Haul Road</w:t>
            </w:r>
          </w:p>
        </w:tc>
        <w:tc>
          <w:tcPr>
            <w:tcW w:w="1805" w:type="dxa"/>
            <w:tcBorders>
              <w:top w:val="nil"/>
              <w:left w:val="nil"/>
              <w:bottom w:val="single" w:sz="4" w:space="0" w:color="auto"/>
              <w:right w:val="single" w:sz="4" w:space="0" w:color="auto"/>
            </w:tcBorders>
            <w:vAlign w:val="center"/>
            <w:hideMark/>
          </w:tcPr>
          <w:p w14:paraId="22CE4FD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236C29C7"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36CB982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RAMP60</w:t>
            </w:r>
          </w:p>
        </w:tc>
        <w:tc>
          <w:tcPr>
            <w:tcW w:w="5768" w:type="dxa"/>
            <w:tcBorders>
              <w:top w:val="nil"/>
              <w:left w:val="nil"/>
              <w:bottom w:val="single" w:sz="4" w:space="0" w:color="auto"/>
              <w:right w:val="single" w:sz="4" w:space="0" w:color="auto"/>
            </w:tcBorders>
            <w:vAlign w:val="center"/>
            <w:hideMark/>
          </w:tcPr>
          <w:p w14:paraId="3B99305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Ramp60 Haul Road</w:t>
            </w:r>
          </w:p>
        </w:tc>
        <w:tc>
          <w:tcPr>
            <w:tcW w:w="1805" w:type="dxa"/>
            <w:tcBorders>
              <w:top w:val="nil"/>
              <w:left w:val="nil"/>
              <w:bottom w:val="single" w:sz="4" w:space="0" w:color="auto"/>
              <w:right w:val="single" w:sz="4" w:space="0" w:color="auto"/>
            </w:tcBorders>
            <w:vAlign w:val="center"/>
            <w:hideMark/>
          </w:tcPr>
          <w:p w14:paraId="7EE146F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5C0A537A"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078B8C0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RAMP61</w:t>
            </w:r>
          </w:p>
        </w:tc>
        <w:tc>
          <w:tcPr>
            <w:tcW w:w="5768" w:type="dxa"/>
            <w:tcBorders>
              <w:top w:val="nil"/>
              <w:left w:val="nil"/>
              <w:bottom w:val="single" w:sz="4" w:space="0" w:color="auto"/>
              <w:right w:val="single" w:sz="4" w:space="0" w:color="auto"/>
            </w:tcBorders>
            <w:vAlign w:val="center"/>
            <w:hideMark/>
          </w:tcPr>
          <w:p w14:paraId="0F881FD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Ramp61 Haul Road</w:t>
            </w:r>
          </w:p>
        </w:tc>
        <w:tc>
          <w:tcPr>
            <w:tcW w:w="1805" w:type="dxa"/>
            <w:tcBorders>
              <w:top w:val="nil"/>
              <w:left w:val="nil"/>
              <w:bottom w:val="single" w:sz="4" w:space="0" w:color="auto"/>
              <w:right w:val="single" w:sz="4" w:space="0" w:color="auto"/>
            </w:tcBorders>
            <w:vAlign w:val="center"/>
            <w:hideMark/>
          </w:tcPr>
          <w:p w14:paraId="74397A0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1D02A46D"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1331445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ACCESS</w:t>
            </w:r>
          </w:p>
        </w:tc>
        <w:tc>
          <w:tcPr>
            <w:tcW w:w="5768" w:type="dxa"/>
            <w:tcBorders>
              <w:top w:val="nil"/>
              <w:left w:val="nil"/>
              <w:bottom w:val="single" w:sz="4" w:space="0" w:color="auto"/>
              <w:right w:val="single" w:sz="4" w:space="0" w:color="auto"/>
            </w:tcBorders>
            <w:vAlign w:val="center"/>
            <w:hideMark/>
          </w:tcPr>
          <w:p w14:paraId="641883D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Access Road</w:t>
            </w:r>
          </w:p>
        </w:tc>
        <w:tc>
          <w:tcPr>
            <w:tcW w:w="1805" w:type="dxa"/>
            <w:tcBorders>
              <w:top w:val="nil"/>
              <w:left w:val="nil"/>
              <w:bottom w:val="single" w:sz="4" w:space="0" w:color="auto"/>
              <w:right w:val="single" w:sz="4" w:space="0" w:color="auto"/>
            </w:tcBorders>
            <w:vAlign w:val="center"/>
            <w:hideMark/>
          </w:tcPr>
          <w:p w14:paraId="1B86CA1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042399B2" w14:textId="77777777">
        <w:trPr>
          <w:trHeight w:val="302"/>
        </w:trPr>
        <w:tc>
          <w:tcPr>
            <w:tcW w:w="1787" w:type="dxa"/>
            <w:tcBorders>
              <w:top w:val="nil"/>
              <w:left w:val="single" w:sz="4" w:space="0" w:color="auto"/>
              <w:bottom w:val="single" w:sz="4" w:space="0" w:color="auto"/>
              <w:right w:val="single" w:sz="4" w:space="0" w:color="auto"/>
            </w:tcBorders>
            <w:vAlign w:val="center"/>
            <w:hideMark/>
          </w:tcPr>
          <w:p w14:paraId="096AB08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RAMP56</w:t>
            </w:r>
          </w:p>
        </w:tc>
        <w:tc>
          <w:tcPr>
            <w:tcW w:w="5768" w:type="dxa"/>
            <w:tcBorders>
              <w:top w:val="nil"/>
              <w:left w:val="nil"/>
              <w:bottom w:val="single" w:sz="4" w:space="0" w:color="auto"/>
              <w:right w:val="single" w:sz="4" w:space="0" w:color="auto"/>
            </w:tcBorders>
            <w:vAlign w:val="center"/>
            <w:hideMark/>
          </w:tcPr>
          <w:p w14:paraId="5D0411F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Ramp56 Haul Road</w:t>
            </w:r>
          </w:p>
        </w:tc>
        <w:tc>
          <w:tcPr>
            <w:tcW w:w="1805" w:type="dxa"/>
            <w:tcBorders>
              <w:top w:val="nil"/>
              <w:left w:val="nil"/>
              <w:bottom w:val="single" w:sz="4" w:space="0" w:color="auto"/>
              <w:right w:val="single" w:sz="4" w:space="0" w:color="auto"/>
            </w:tcBorders>
            <w:vAlign w:val="center"/>
            <w:hideMark/>
          </w:tcPr>
          <w:p w14:paraId="0031735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LINE VOLUME</w:t>
            </w:r>
          </w:p>
        </w:tc>
      </w:tr>
      <w:tr w:rsidR="001C5417" w:rsidRPr="001C5417" w14:paraId="76B70611" w14:textId="77777777">
        <w:trPr>
          <w:trHeight w:val="302"/>
        </w:trPr>
        <w:tc>
          <w:tcPr>
            <w:tcW w:w="1787" w:type="dxa"/>
            <w:tcBorders>
              <w:top w:val="single" w:sz="4" w:space="0" w:color="auto"/>
              <w:left w:val="single" w:sz="4" w:space="0" w:color="auto"/>
              <w:bottom w:val="single" w:sz="4" w:space="0" w:color="auto"/>
              <w:right w:val="single" w:sz="4" w:space="0" w:color="auto"/>
            </w:tcBorders>
            <w:vAlign w:val="center"/>
            <w:hideMark/>
          </w:tcPr>
          <w:p w14:paraId="64CBEC2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proofErr w:type="gramStart"/>
            <w:r w:rsidRPr="001C5417">
              <w:rPr>
                <w:rFonts w:ascii="Garamond" w:hAnsi="Garamond"/>
                <w:snapToGrid/>
                <w:color w:val="000000"/>
                <w:kern w:val="2"/>
                <w:sz w:val="22"/>
                <w:szCs w:val="22"/>
                <w14:ligatures w14:val="standardContextual"/>
              </w:rPr>
              <w:t>WMTN</w:t>
            </w:r>
            <w:r w:rsidRPr="001C5417">
              <w:rPr>
                <w:rFonts w:ascii="Garamond" w:hAnsi="Garamond"/>
                <w:snapToGrid/>
                <w:color w:val="000000"/>
                <w:kern w:val="2"/>
                <w:sz w:val="22"/>
                <w:szCs w:val="22"/>
                <w:vertAlign w:val="superscript"/>
                <w14:ligatures w14:val="standardContextual"/>
              </w:rPr>
              <w:t>(</w:t>
            </w:r>
            <w:proofErr w:type="gramEnd"/>
            <w:r w:rsidRPr="001C5417">
              <w:rPr>
                <w:rFonts w:ascii="Garamond" w:hAnsi="Garamond"/>
                <w:snapToGrid/>
                <w:color w:val="000000"/>
                <w:kern w:val="2"/>
                <w:sz w:val="22"/>
                <w:szCs w:val="22"/>
                <w:vertAlign w:val="superscript"/>
                <w14:ligatures w14:val="standardContextual"/>
              </w:rPr>
              <w:t>1)</w:t>
            </w:r>
          </w:p>
        </w:tc>
        <w:tc>
          <w:tcPr>
            <w:tcW w:w="5768" w:type="dxa"/>
            <w:tcBorders>
              <w:top w:val="single" w:sz="4" w:space="0" w:color="auto"/>
              <w:left w:val="nil"/>
              <w:bottom w:val="single" w:sz="4" w:space="0" w:color="auto"/>
              <w:right w:val="single" w:sz="4" w:space="0" w:color="auto"/>
            </w:tcBorders>
            <w:vAlign w:val="center"/>
            <w:hideMark/>
          </w:tcPr>
          <w:p w14:paraId="7E2F55A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Wolf Mountain Coal Inc.</w:t>
            </w:r>
          </w:p>
        </w:tc>
        <w:tc>
          <w:tcPr>
            <w:tcW w:w="1805" w:type="dxa"/>
            <w:tcBorders>
              <w:top w:val="single" w:sz="4" w:space="0" w:color="auto"/>
              <w:left w:val="nil"/>
              <w:bottom w:val="single" w:sz="4" w:space="0" w:color="auto"/>
              <w:right w:val="single" w:sz="4" w:space="0" w:color="auto"/>
            </w:tcBorders>
            <w:vAlign w:val="center"/>
            <w:hideMark/>
          </w:tcPr>
          <w:p w14:paraId="78F5547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AREA</w:t>
            </w:r>
          </w:p>
        </w:tc>
      </w:tr>
    </w:tbl>
    <w:p w14:paraId="66709F1A" w14:textId="77777777" w:rsidR="001C5417" w:rsidRPr="001C5417" w:rsidRDefault="001C5417" w:rsidP="001C5417">
      <w:pPr>
        <w:widowControl/>
        <w:rPr>
          <w:rFonts w:ascii="Garamond" w:eastAsia="Garamond" w:hAnsi="Garamond" w:cs="Garamond"/>
          <w:snapToGrid/>
          <w:szCs w:val="24"/>
        </w:rPr>
      </w:pPr>
      <w:r w:rsidRPr="001C5417">
        <w:rPr>
          <w:rFonts w:ascii="Garamond" w:eastAsia="Garamond" w:hAnsi="Garamond" w:cs="Garamond"/>
          <w:snapToGrid/>
          <w:szCs w:val="24"/>
          <w:vertAlign w:val="superscript"/>
        </w:rPr>
        <w:t>(</w:t>
      </w:r>
      <w:proofErr w:type="gramStart"/>
      <w:r w:rsidRPr="001C5417">
        <w:rPr>
          <w:rFonts w:ascii="Garamond" w:eastAsia="Garamond" w:hAnsi="Garamond" w:cs="Garamond"/>
          <w:snapToGrid/>
          <w:szCs w:val="24"/>
          <w:vertAlign w:val="superscript"/>
        </w:rPr>
        <w:t>1)</w:t>
      </w:r>
      <w:r w:rsidRPr="001C5417">
        <w:rPr>
          <w:rFonts w:ascii="Garamond" w:eastAsia="Garamond" w:hAnsi="Garamond" w:cs="Garamond"/>
          <w:snapToGrid/>
          <w:szCs w:val="24"/>
        </w:rPr>
        <w:t>Offsite</w:t>
      </w:r>
      <w:proofErr w:type="gramEnd"/>
      <w:r w:rsidRPr="001C5417">
        <w:rPr>
          <w:rFonts w:ascii="Garamond" w:eastAsia="Garamond" w:hAnsi="Garamond" w:cs="Garamond"/>
          <w:snapToGrid/>
          <w:szCs w:val="24"/>
        </w:rPr>
        <w:t xml:space="preserve"> source</w:t>
      </w:r>
    </w:p>
    <w:p w14:paraId="09949C10" w14:textId="77777777" w:rsidR="001C5417" w:rsidRPr="001C5417" w:rsidRDefault="001C5417" w:rsidP="001C5417">
      <w:pPr>
        <w:widowControl/>
        <w:jc w:val="center"/>
        <w:rPr>
          <w:rFonts w:ascii="Garamond" w:eastAsia="Garamond" w:hAnsi="Garamond" w:cs="Garamond"/>
          <w:b/>
          <w:bCs/>
          <w:snapToGrid/>
          <w:szCs w:val="24"/>
        </w:rPr>
      </w:pPr>
      <w:r w:rsidRPr="001C5417">
        <w:rPr>
          <w:rFonts w:ascii="Garamond" w:eastAsia="Garamond" w:hAnsi="Garamond" w:cs="Garamond"/>
          <w:b/>
          <w:bCs/>
          <w:snapToGrid/>
          <w:szCs w:val="24"/>
        </w:rPr>
        <w:t>Table VI-4</w:t>
      </w:r>
    </w:p>
    <w:p w14:paraId="2533CFB5" w14:textId="77777777" w:rsidR="001C5417" w:rsidRPr="001C5417" w:rsidRDefault="001C5417" w:rsidP="001C5417">
      <w:pPr>
        <w:widowControl/>
        <w:spacing w:after="240"/>
        <w:jc w:val="center"/>
        <w:rPr>
          <w:rFonts w:ascii="Garamond" w:eastAsia="Garamond" w:hAnsi="Garamond" w:cs="Garamond"/>
          <w:b/>
          <w:bCs/>
          <w:snapToGrid/>
          <w:szCs w:val="24"/>
        </w:rPr>
      </w:pPr>
      <w:r w:rsidRPr="001C5417">
        <w:rPr>
          <w:rFonts w:ascii="Garamond" w:eastAsia="Garamond" w:hAnsi="Garamond" w:cs="Garamond"/>
          <w:b/>
          <w:bCs/>
          <w:snapToGrid/>
          <w:szCs w:val="24"/>
        </w:rPr>
        <w:t>Modeled Emission Rates</w:t>
      </w:r>
    </w:p>
    <w:tbl>
      <w:tblPr>
        <w:tblW w:w="9360" w:type="dxa"/>
        <w:tblLook w:val="04A0" w:firstRow="1" w:lastRow="0" w:firstColumn="1" w:lastColumn="0" w:noHBand="0" w:noVBand="1"/>
      </w:tblPr>
      <w:tblGrid>
        <w:gridCol w:w="1615"/>
        <w:gridCol w:w="1497"/>
        <w:gridCol w:w="1203"/>
        <w:gridCol w:w="1350"/>
        <w:gridCol w:w="1350"/>
        <w:gridCol w:w="1170"/>
        <w:gridCol w:w="1175"/>
      </w:tblGrid>
      <w:tr w:rsidR="001C5417" w:rsidRPr="001C5417" w14:paraId="7F2CA296" w14:textId="77777777" w:rsidTr="001C5417">
        <w:trPr>
          <w:trHeight w:val="272"/>
          <w:tblHeader/>
        </w:trPr>
        <w:tc>
          <w:tcPr>
            <w:tcW w:w="0" w:type="auto"/>
            <w:tcBorders>
              <w:top w:val="single" w:sz="4" w:space="0" w:color="auto"/>
              <w:left w:val="single" w:sz="4" w:space="0" w:color="auto"/>
              <w:bottom w:val="single" w:sz="4" w:space="0" w:color="auto"/>
              <w:right w:val="single" w:sz="4" w:space="0" w:color="auto"/>
            </w:tcBorders>
            <w:shd w:val="clear" w:color="auto" w:fill="D9D9D9"/>
            <w:vAlign w:val="center"/>
            <w:hideMark/>
          </w:tcPr>
          <w:p w14:paraId="04FE4683" w14:textId="1CEB7FEF" w:rsidR="001C5417" w:rsidRPr="001C5417" w:rsidRDefault="001C5417" w:rsidP="001C5417">
            <w:pPr>
              <w:widowControl/>
              <w:spacing w:line="256" w:lineRule="auto"/>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Source ID</w:t>
            </w:r>
          </w:p>
        </w:tc>
        <w:tc>
          <w:tcPr>
            <w:tcW w:w="1497" w:type="dxa"/>
            <w:tcBorders>
              <w:top w:val="single" w:sz="4" w:space="0" w:color="auto"/>
              <w:left w:val="nil"/>
              <w:bottom w:val="single" w:sz="4" w:space="0" w:color="auto"/>
              <w:right w:val="single" w:sz="4" w:space="0" w:color="auto"/>
            </w:tcBorders>
            <w:shd w:val="clear" w:color="auto" w:fill="D9D9D9"/>
            <w:vAlign w:val="center"/>
            <w:hideMark/>
          </w:tcPr>
          <w:p w14:paraId="7955ED7B" w14:textId="77777777" w:rsid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PM</w:t>
            </w:r>
            <w:r w:rsidRPr="001C5417">
              <w:rPr>
                <w:rFonts w:ascii="Garamond" w:hAnsi="Garamond"/>
                <w:b/>
                <w:bCs/>
                <w:snapToGrid/>
                <w:color w:val="000000"/>
                <w:kern w:val="2"/>
                <w:sz w:val="22"/>
                <w:szCs w:val="22"/>
                <w:vertAlign w:val="subscript"/>
                <w14:ligatures w14:val="standardContextual"/>
              </w:rPr>
              <w:t>2.5</w:t>
            </w:r>
          </w:p>
          <w:p w14:paraId="29E3C1F1" w14:textId="7084766D"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g/s</w:t>
            </w:r>
          </w:p>
        </w:tc>
        <w:tc>
          <w:tcPr>
            <w:tcW w:w="1203" w:type="dxa"/>
            <w:tcBorders>
              <w:top w:val="single" w:sz="4" w:space="0" w:color="auto"/>
              <w:left w:val="nil"/>
              <w:bottom w:val="single" w:sz="4" w:space="0" w:color="auto"/>
              <w:right w:val="single" w:sz="4" w:space="0" w:color="auto"/>
            </w:tcBorders>
            <w:shd w:val="clear" w:color="auto" w:fill="D9D9D9"/>
            <w:vAlign w:val="center"/>
            <w:hideMark/>
          </w:tcPr>
          <w:p w14:paraId="79823465" w14:textId="77777777" w:rsid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PM</w:t>
            </w:r>
            <w:r w:rsidRPr="001C5417">
              <w:rPr>
                <w:rFonts w:ascii="Garamond" w:hAnsi="Garamond"/>
                <w:b/>
                <w:bCs/>
                <w:snapToGrid/>
                <w:color w:val="000000"/>
                <w:kern w:val="2"/>
                <w:sz w:val="22"/>
                <w:szCs w:val="22"/>
                <w:vertAlign w:val="subscript"/>
                <w14:ligatures w14:val="standardContextual"/>
              </w:rPr>
              <w:t>10</w:t>
            </w:r>
          </w:p>
          <w:p w14:paraId="219416CA" w14:textId="1320EF72"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g/s</w:t>
            </w:r>
          </w:p>
        </w:tc>
        <w:tc>
          <w:tcPr>
            <w:tcW w:w="1350" w:type="dxa"/>
            <w:tcBorders>
              <w:top w:val="single" w:sz="4" w:space="0" w:color="auto"/>
              <w:left w:val="nil"/>
              <w:bottom w:val="single" w:sz="4" w:space="0" w:color="auto"/>
              <w:right w:val="single" w:sz="4" w:space="0" w:color="auto"/>
            </w:tcBorders>
            <w:shd w:val="clear" w:color="auto" w:fill="D9D9D9"/>
            <w:vAlign w:val="center"/>
            <w:hideMark/>
          </w:tcPr>
          <w:p w14:paraId="06A34FA4" w14:textId="77777777" w:rsid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NO</w:t>
            </w:r>
            <w:r w:rsidRPr="001C5417">
              <w:rPr>
                <w:rFonts w:ascii="Garamond" w:hAnsi="Garamond"/>
                <w:b/>
                <w:bCs/>
                <w:snapToGrid/>
                <w:color w:val="000000"/>
                <w:kern w:val="2"/>
                <w:sz w:val="22"/>
                <w:szCs w:val="22"/>
                <w:vertAlign w:val="subscript"/>
                <w14:ligatures w14:val="standardContextual"/>
              </w:rPr>
              <w:t>x</w:t>
            </w:r>
          </w:p>
          <w:p w14:paraId="493B0DDC" w14:textId="42330A8A"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g/s</w:t>
            </w:r>
          </w:p>
        </w:tc>
        <w:tc>
          <w:tcPr>
            <w:tcW w:w="1350" w:type="dxa"/>
            <w:tcBorders>
              <w:top w:val="single" w:sz="4" w:space="0" w:color="auto"/>
              <w:left w:val="nil"/>
              <w:bottom w:val="single" w:sz="4" w:space="0" w:color="auto"/>
              <w:right w:val="single" w:sz="4" w:space="0" w:color="auto"/>
            </w:tcBorders>
            <w:shd w:val="clear" w:color="auto" w:fill="D9D9D9"/>
            <w:vAlign w:val="center"/>
            <w:hideMark/>
          </w:tcPr>
          <w:p w14:paraId="79872B4E" w14:textId="77777777" w:rsid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PM</w:t>
            </w:r>
            <w:r w:rsidRPr="001C5417">
              <w:rPr>
                <w:rFonts w:ascii="Garamond" w:hAnsi="Garamond"/>
                <w:b/>
                <w:bCs/>
                <w:snapToGrid/>
                <w:color w:val="000000"/>
                <w:kern w:val="2"/>
                <w:sz w:val="22"/>
                <w:szCs w:val="22"/>
                <w:vertAlign w:val="subscript"/>
                <w14:ligatures w14:val="standardContextual"/>
              </w:rPr>
              <w:t>2.5</w:t>
            </w:r>
          </w:p>
          <w:p w14:paraId="798F9FE3" w14:textId="51953B62"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proofErr w:type="spellStart"/>
            <w:r w:rsidRPr="001C5417">
              <w:rPr>
                <w:rFonts w:ascii="Garamond" w:hAnsi="Garamond"/>
                <w:snapToGrid/>
                <w:color w:val="000000"/>
                <w:kern w:val="2"/>
                <w:sz w:val="22"/>
                <w:szCs w:val="22"/>
                <w14:ligatures w14:val="standardContextual"/>
              </w:rPr>
              <w:t>tpy</w:t>
            </w:r>
            <w:proofErr w:type="spellEnd"/>
          </w:p>
        </w:tc>
        <w:tc>
          <w:tcPr>
            <w:tcW w:w="1170" w:type="dxa"/>
            <w:tcBorders>
              <w:top w:val="single" w:sz="4" w:space="0" w:color="auto"/>
              <w:left w:val="nil"/>
              <w:bottom w:val="single" w:sz="4" w:space="0" w:color="auto"/>
              <w:right w:val="single" w:sz="4" w:space="0" w:color="auto"/>
            </w:tcBorders>
            <w:shd w:val="clear" w:color="auto" w:fill="D9D9D9"/>
            <w:vAlign w:val="center"/>
            <w:hideMark/>
          </w:tcPr>
          <w:p w14:paraId="49C75D61" w14:textId="77777777" w:rsid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PM</w:t>
            </w:r>
            <w:r w:rsidRPr="001C5417">
              <w:rPr>
                <w:rFonts w:ascii="Garamond" w:hAnsi="Garamond"/>
                <w:b/>
                <w:bCs/>
                <w:snapToGrid/>
                <w:color w:val="000000"/>
                <w:kern w:val="2"/>
                <w:sz w:val="22"/>
                <w:szCs w:val="22"/>
                <w:vertAlign w:val="subscript"/>
                <w14:ligatures w14:val="standardContextual"/>
              </w:rPr>
              <w:t>10</w:t>
            </w:r>
          </w:p>
          <w:p w14:paraId="15F5C80B" w14:textId="00562689"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proofErr w:type="spellStart"/>
            <w:r w:rsidRPr="001C5417">
              <w:rPr>
                <w:rFonts w:ascii="Garamond" w:hAnsi="Garamond"/>
                <w:snapToGrid/>
                <w:color w:val="000000"/>
                <w:kern w:val="2"/>
                <w:sz w:val="22"/>
                <w:szCs w:val="22"/>
                <w14:ligatures w14:val="standardContextual"/>
              </w:rPr>
              <w:t>tpy</w:t>
            </w:r>
            <w:proofErr w:type="spellEnd"/>
          </w:p>
        </w:tc>
        <w:tc>
          <w:tcPr>
            <w:tcW w:w="1175" w:type="dxa"/>
            <w:tcBorders>
              <w:top w:val="single" w:sz="4" w:space="0" w:color="auto"/>
              <w:left w:val="nil"/>
              <w:bottom w:val="single" w:sz="4" w:space="0" w:color="auto"/>
              <w:right w:val="single" w:sz="4" w:space="0" w:color="auto"/>
            </w:tcBorders>
            <w:shd w:val="clear" w:color="auto" w:fill="D9D9D9"/>
            <w:vAlign w:val="center"/>
            <w:hideMark/>
          </w:tcPr>
          <w:p w14:paraId="1E9950AC" w14:textId="77777777" w:rsid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NO</w:t>
            </w:r>
            <w:r w:rsidRPr="001C5417">
              <w:rPr>
                <w:rFonts w:ascii="Garamond" w:hAnsi="Garamond"/>
                <w:b/>
                <w:bCs/>
                <w:snapToGrid/>
                <w:color w:val="000000"/>
                <w:kern w:val="2"/>
                <w:sz w:val="22"/>
                <w:szCs w:val="22"/>
                <w:vertAlign w:val="subscript"/>
                <w14:ligatures w14:val="standardContextual"/>
              </w:rPr>
              <w:t>x</w:t>
            </w:r>
          </w:p>
          <w:p w14:paraId="11081C26" w14:textId="7AB8975B"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proofErr w:type="spellStart"/>
            <w:r w:rsidRPr="001C5417">
              <w:rPr>
                <w:rFonts w:ascii="Garamond" w:hAnsi="Garamond"/>
                <w:snapToGrid/>
                <w:color w:val="000000"/>
                <w:kern w:val="2"/>
                <w:sz w:val="22"/>
                <w:szCs w:val="22"/>
                <w14:ligatures w14:val="standardContextual"/>
              </w:rPr>
              <w:t>tpy</w:t>
            </w:r>
            <w:proofErr w:type="spellEnd"/>
          </w:p>
        </w:tc>
      </w:tr>
      <w:tr w:rsidR="001C5417" w:rsidRPr="001C5417" w14:paraId="7CFD4110"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E664AF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SCTDPC</w:t>
            </w:r>
          </w:p>
        </w:tc>
        <w:tc>
          <w:tcPr>
            <w:tcW w:w="1497" w:type="dxa"/>
            <w:tcBorders>
              <w:top w:val="nil"/>
              <w:left w:val="nil"/>
              <w:bottom w:val="single" w:sz="4" w:space="0" w:color="000000"/>
              <w:right w:val="single" w:sz="4" w:space="0" w:color="000000"/>
            </w:tcBorders>
            <w:noWrap/>
            <w:vAlign w:val="center"/>
            <w:hideMark/>
          </w:tcPr>
          <w:p w14:paraId="6556533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1.10E-03</w:t>
            </w:r>
          </w:p>
        </w:tc>
        <w:tc>
          <w:tcPr>
            <w:tcW w:w="1203" w:type="dxa"/>
            <w:tcBorders>
              <w:top w:val="nil"/>
              <w:left w:val="nil"/>
              <w:bottom w:val="single" w:sz="4" w:space="0" w:color="000000"/>
              <w:right w:val="single" w:sz="4" w:space="0" w:color="000000"/>
            </w:tcBorders>
            <w:noWrap/>
            <w:vAlign w:val="center"/>
            <w:hideMark/>
          </w:tcPr>
          <w:p w14:paraId="3BC390C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1.10E-02</w:t>
            </w:r>
          </w:p>
        </w:tc>
        <w:tc>
          <w:tcPr>
            <w:tcW w:w="1350" w:type="dxa"/>
            <w:tcBorders>
              <w:top w:val="nil"/>
              <w:left w:val="nil"/>
              <w:bottom w:val="single" w:sz="4" w:space="0" w:color="000000"/>
              <w:right w:val="single" w:sz="4" w:space="0" w:color="000000"/>
            </w:tcBorders>
            <w:vAlign w:val="center"/>
            <w:hideMark/>
          </w:tcPr>
          <w:p w14:paraId="5896827A"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21186E2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3.82E-02</w:t>
            </w:r>
          </w:p>
        </w:tc>
        <w:tc>
          <w:tcPr>
            <w:tcW w:w="1170" w:type="dxa"/>
            <w:tcBorders>
              <w:top w:val="nil"/>
              <w:left w:val="nil"/>
              <w:bottom w:val="single" w:sz="4" w:space="0" w:color="auto"/>
              <w:right w:val="single" w:sz="4" w:space="0" w:color="auto"/>
            </w:tcBorders>
            <w:noWrap/>
            <w:vAlign w:val="center"/>
            <w:hideMark/>
          </w:tcPr>
          <w:p w14:paraId="4146438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3.82E-01</w:t>
            </w:r>
          </w:p>
        </w:tc>
        <w:tc>
          <w:tcPr>
            <w:tcW w:w="1175" w:type="dxa"/>
            <w:tcBorders>
              <w:top w:val="nil"/>
              <w:left w:val="nil"/>
              <w:bottom w:val="single" w:sz="4" w:space="0" w:color="auto"/>
              <w:right w:val="single" w:sz="4" w:space="0" w:color="auto"/>
            </w:tcBorders>
            <w:noWrap/>
            <w:vAlign w:val="center"/>
            <w:hideMark/>
          </w:tcPr>
          <w:p w14:paraId="3F9973D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6639C9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AB5F3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SCTDSC</w:t>
            </w:r>
          </w:p>
        </w:tc>
        <w:tc>
          <w:tcPr>
            <w:tcW w:w="1497" w:type="dxa"/>
            <w:tcBorders>
              <w:top w:val="nil"/>
              <w:left w:val="nil"/>
              <w:bottom w:val="single" w:sz="4" w:space="0" w:color="000000"/>
              <w:right w:val="single" w:sz="4" w:space="0" w:color="000000"/>
            </w:tcBorders>
            <w:noWrap/>
            <w:vAlign w:val="center"/>
            <w:hideMark/>
          </w:tcPr>
          <w:p w14:paraId="51541C9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2.60E-03</w:t>
            </w:r>
          </w:p>
        </w:tc>
        <w:tc>
          <w:tcPr>
            <w:tcW w:w="1203" w:type="dxa"/>
            <w:tcBorders>
              <w:top w:val="nil"/>
              <w:left w:val="nil"/>
              <w:bottom w:val="single" w:sz="4" w:space="0" w:color="000000"/>
              <w:right w:val="single" w:sz="4" w:space="0" w:color="000000"/>
            </w:tcBorders>
            <w:noWrap/>
            <w:vAlign w:val="center"/>
            <w:hideMark/>
          </w:tcPr>
          <w:p w14:paraId="22D95D3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2.59E-02</w:t>
            </w:r>
          </w:p>
        </w:tc>
        <w:tc>
          <w:tcPr>
            <w:tcW w:w="1350" w:type="dxa"/>
            <w:tcBorders>
              <w:top w:val="nil"/>
              <w:left w:val="nil"/>
              <w:bottom w:val="single" w:sz="4" w:space="0" w:color="000000"/>
              <w:right w:val="single" w:sz="4" w:space="0" w:color="000000"/>
            </w:tcBorders>
            <w:vAlign w:val="center"/>
            <w:hideMark/>
          </w:tcPr>
          <w:p w14:paraId="07D8EB35"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27C411E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9.04E-02</w:t>
            </w:r>
          </w:p>
        </w:tc>
        <w:tc>
          <w:tcPr>
            <w:tcW w:w="1170" w:type="dxa"/>
            <w:tcBorders>
              <w:top w:val="nil"/>
              <w:left w:val="nil"/>
              <w:bottom w:val="single" w:sz="4" w:space="0" w:color="auto"/>
              <w:right w:val="single" w:sz="4" w:space="0" w:color="auto"/>
            </w:tcBorders>
            <w:noWrap/>
            <w:vAlign w:val="center"/>
            <w:hideMark/>
          </w:tcPr>
          <w:p w14:paraId="27EF362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9.00E-01</w:t>
            </w:r>
          </w:p>
        </w:tc>
        <w:tc>
          <w:tcPr>
            <w:tcW w:w="1175" w:type="dxa"/>
            <w:tcBorders>
              <w:top w:val="nil"/>
              <w:left w:val="nil"/>
              <w:bottom w:val="single" w:sz="4" w:space="0" w:color="auto"/>
              <w:right w:val="single" w:sz="4" w:space="0" w:color="auto"/>
            </w:tcBorders>
            <w:noWrap/>
            <w:vAlign w:val="center"/>
            <w:hideMark/>
          </w:tcPr>
          <w:p w14:paraId="1EFDB70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3474D75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67A981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SCCTDPC</w:t>
            </w:r>
          </w:p>
        </w:tc>
        <w:tc>
          <w:tcPr>
            <w:tcW w:w="1497" w:type="dxa"/>
            <w:tcBorders>
              <w:top w:val="nil"/>
              <w:left w:val="nil"/>
              <w:bottom w:val="single" w:sz="4" w:space="0" w:color="000000"/>
              <w:right w:val="single" w:sz="4" w:space="0" w:color="000000"/>
            </w:tcBorders>
            <w:noWrap/>
            <w:vAlign w:val="center"/>
            <w:hideMark/>
          </w:tcPr>
          <w:p w14:paraId="182A227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1.50E-03</w:t>
            </w:r>
          </w:p>
        </w:tc>
        <w:tc>
          <w:tcPr>
            <w:tcW w:w="1203" w:type="dxa"/>
            <w:tcBorders>
              <w:top w:val="nil"/>
              <w:left w:val="nil"/>
              <w:bottom w:val="single" w:sz="4" w:space="0" w:color="000000"/>
              <w:right w:val="single" w:sz="4" w:space="0" w:color="000000"/>
            </w:tcBorders>
            <w:noWrap/>
            <w:vAlign w:val="center"/>
            <w:hideMark/>
          </w:tcPr>
          <w:p w14:paraId="237832B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1.49E-02</w:t>
            </w:r>
          </w:p>
        </w:tc>
        <w:tc>
          <w:tcPr>
            <w:tcW w:w="1350" w:type="dxa"/>
            <w:tcBorders>
              <w:top w:val="nil"/>
              <w:left w:val="nil"/>
              <w:bottom w:val="single" w:sz="4" w:space="0" w:color="000000"/>
              <w:right w:val="single" w:sz="4" w:space="0" w:color="000000"/>
            </w:tcBorders>
            <w:vAlign w:val="center"/>
            <w:hideMark/>
          </w:tcPr>
          <w:p w14:paraId="553DDB36"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410F8CD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5.21E-02</w:t>
            </w:r>
          </w:p>
        </w:tc>
        <w:tc>
          <w:tcPr>
            <w:tcW w:w="1170" w:type="dxa"/>
            <w:tcBorders>
              <w:top w:val="nil"/>
              <w:left w:val="nil"/>
              <w:bottom w:val="single" w:sz="4" w:space="0" w:color="auto"/>
              <w:right w:val="single" w:sz="4" w:space="0" w:color="auto"/>
            </w:tcBorders>
            <w:noWrap/>
            <w:vAlign w:val="center"/>
            <w:hideMark/>
          </w:tcPr>
          <w:p w14:paraId="0C9A24D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5.18E-01</w:t>
            </w:r>
          </w:p>
        </w:tc>
        <w:tc>
          <w:tcPr>
            <w:tcW w:w="1175" w:type="dxa"/>
            <w:tcBorders>
              <w:top w:val="nil"/>
              <w:left w:val="nil"/>
              <w:bottom w:val="single" w:sz="4" w:space="0" w:color="auto"/>
              <w:right w:val="single" w:sz="4" w:space="0" w:color="auto"/>
            </w:tcBorders>
            <w:noWrap/>
            <w:vAlign w:val="center"/>
            <w:hideMark/>
          </w:tcPr>
          <w:p w14:paraId="108409B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DC6080F"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176111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w:t>
            </w:r>
          </w:p>
        </w:tc>
        <w:tc>
          <w:tcPr>
            <w:tcW w:w="1497" w:type="dxa"/>
            <w:tcBorders>
              <w:top w:val="nil"/>
              <w:left w:val="nil"/>
              <w:bottom w:val="single" w:sz="4" w:space="0" w:color="000000"/>
              <w:right w:val="single" w:sz="4" w:space="0" w:color="000000"/>
            </w:tcBorders>
            <w:noWrap/>
            <w:vAlign w:val="center"/>
            <w:hideMark/>
          </w:tcPr>
          <w:p w14:paraId="297AECE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4.00E-08</w:t>
            </w:r>
          </w:p>
        </w:tc>
        <w:tc>
          <w:tcPr>
            <w:tcW w:w="1203" w:type="dxa"/>
            <w:tcBorders>
              <w:top w:val="nil"/>
              <w:left w:val="nil"/>
              <w:bottom w:val="single" w:sz="4" w:space="0" w:color="000000"/>
              <w:right w:val="single" w:sz="4" w:space="0" w:color="000000"/>
            </w:tcBorders>
            <w:noWrap/>
            <w:vAlign w:val="center"/>
            <w:hideMark/>
          </w:tcPr>
          <w:p w14:paraId="6BDE7D2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4.00E-07</w:t>
            </w:r>
          </w:p>
        </w:tc>
        <w:tc>
          <w:tcPr>
            <w:tcW w:w="1350" w:type="dxa"/>
            <w:tcBorders>
              <w:top w:val="nil"/>
              <w:left w:val="nil"/>
              <w:bottom w:val="single" w:sz="4" w:space="0" w:color="000000"/>
              <w:right w:val="single" w:sz="4" w:space="0" w:color="000000"/>
            </w:tcBorders>
            <w:vAlign w:val="center"/>
            <w:hideMark/>
          </w:tcPr>
          <w:p w14:paraId="517451D1"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6739EE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1.39E-06</w:t>
            </w:r>
          </w:p>
        </w:tc>
        <w:tc>
          <w:tcPr>
            <w:tcW w:w="1170" w:type="dxa"/>
            <w:tcBorders>
              <w:top w:val="nil"/>
              <w:left w:val="nil"/>
              <w:bottom w:val="single" w:sz="4" w:space="0" w:color="auto"/>
              <w:right w:val="single" w:sz="4" w:space="0" w:color="auto"/>
            </w:tcBorders>
            <w:noWrap/>
            <w:vAlign w:val="center"/>
            <w:hideMark/>
          </w:tcPr>
          <w:p w14:paraId="4CA41E4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1.39E-05</w:t>
            </w:r>
          </w:p>
        </w:tc>
        <w:tc>
          <w:tcPr>
            <w:tcW w:w="1175" w:type="dxa"/>
            <w:tcBorders>
              <w:top w:val="nil"/>
              <w:left w:val="nil"/>
              <w:bottom w:val="single" w:sz="4" w:space="0" w:color="auto"/>
              <w:right w:val="single" w:sz="4" w:space="0" w:color="auto"/>
            </w:tcBorders>
            <w:noWrap/>
            <w:vAlign w:val="center"/>
            <w:hideMark/>
          </w:tcPr>
          <w:p w14:paraId="4F2A1DC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83ABFC6"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12FDEF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SCCTD</w:t>
            </w:r>
          </w:p>
        </w:tc>
        <w:tc>
          <w:tcPr>
            <w:tcW w:w="1497" w:type="dxa"/>
            <w:tcBorders>
              <w:top w:val="nil"/>
              <w:left w:val="nil"/>
              <w:bottom w:val="single" w:sz="4" w:space="0" w:color="000000"/>
              <w:right w:val="single" w:sz="4" w:space="0" w:color="000000"/>
            </w:tcBorders>
            <w:noWrap/>
            <w:vAlign w:val="center"/>
            <w:hideMark/>
          </w:tcPr>
          <w:p w14:paraId="3489C0C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5.41E-07</w:t>
            </w:r>
          </w:p>
        </w:tc>
        <w:tc>
          <w:tcPr>
            <w:tcW w:w="1203" w:type="dxa"/>
            <w:tcBorders>
              <w:top w:val="nil"/>
              <w:left w:val="nil"/>
              <w:bottom w:val="single" w:sz="4" w:space="0" w:color="000000"/>
              <w:right w:val="single" w:sz="4" w:space="0" w:color="000000"/>
            </w:tcBorders>
            <w:noWrap/>
            <w:vAlign w:val="center"/>
            <w:hideMark/>
          </w:tcPr>
          <w:p w14:paraId="23B5C00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5.41E-06</w:t>
            </w:r>
          </w:p>
        </w:tc>
        <w:tc>
          <w:tcPr>
            <w:tcW w:w="1350" w:type="dxa"/>
            <w:tcBorders>
              <w:top w:val="nil"/>
              <w:left w:val="nil"/>
              <w:bottom w:val="single" w:sz="4" w:space="0" w:color="000000"/>
              <w:right w:val="single" w:sz="4" w:space="0" w:color="000000"/>
            </w:tcBorders>
            <w:vAlign w:val="center"/>
            <w:hideMark/>
          </w:tcPr>
          <w:p w14:paraId="0E95952F"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1B88D31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1.88E-05</w:t>
            </w:r>
          </w:p>
        </w:tc>
        <w:tc>
          <w:tcPr>
            <w:tcW w:w="1170" w:type="dxa"/>
            <w:tcBorders>
              <w:top w:val="nil"/>
              <w:left w:val="nil"/>
              <w:bottom w:val="single" w:sz="4" w:space="0" w:color="auto"/>
              <w:right w:val="single" w:sz="4" w:space="0" w:color="auto"/>
            </w:tcBorders>
            <w:noWrap/>
            <w:vAlign w:val="center"/>
            <w:hideMark/>
          </w:tcPr>
          <w:p w14:paraId="6B17CB5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1.88E-04</w:t>
            </w:r>
          </w:p>
        </w:tc>
        <w:tc>
          <w:tcPr>
            <w:tcW w:w="1175" w:type="dxa"/>
            <w:tcBorders>
              <w:top w:val="nil"/>
              <w:left w:val="nil"/>
              <w:bottom w:val="single" w:sz="4" w:space="0" w:color="auto"/>
              <w:right w:val="single" w:sz="4" w:space="0" w:color="auto"/>
            </w:tcBorders>
            <w:noWrap/>
            <w:vAlign w:val="center"/>
            <w:hideMark/>
          </w:tcPr>
          <w:p w14:paraId="0AE181B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39C8BD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0DBC46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SCCPILE</w:t>
            </w:r>
          </w:p>
        </w:tc>
        <w:tc>
          <w:tcPr>
            <w:tcW w:w="1497" w:type="dxa"/>
            <w:tcBorders>
              <w:top w:val="nil"/>
              <w:left w:val="nil"/>
              <w:bottom w:val="single" w:sz="4" w:space="0" w:color="000000"/>
              <w:right w:val="single" w:sz="4" w:space="0" w:color="000000"/>
            </w:tcBorders>
            <w:noWrap/>
            <w:vAlign w:val="center"/>
            <w:hideMark/>
          </w:tcPr>
          <w:p w14:paraId="1A0B7DF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1.35E-07</w:t>
            </w:r>
          </w:p>
        </w:tc>
        <w:tc>
          <w:tcPr>
            <w:tcW w:w="1203" w:type="dxa"/>
            <w:tcBorders>
              <w:top w:val="nil"/>
              <w:left w:val="nil"/>
              <w:bottom w:val="single" w:sz="4" w:space="0" w:color="000000"/>
              <w:right w:val="single" w:sz="4" w:space="0" w:color="000000"/>
            </w:tcBorders>
            <w:noWrap/>
            <w:vAlign w:val="center"/>
            <w:hideMark/>
          </w:tcPr>
          <w:p w14:paraId="45EC239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1.35E-06</w:t>
            </w:r>
          </w:p>
        </w:tc>
        <w:tc>
          <w:tcPr>
            <w:tcW w:w="1350" w:type="dxa"/>
            <w:tcBorders>
              <w:top w:val="nil"/>
              <w:left w:val="nil"/>
              <w:bottom w:val="single" w:sz="4" w:space="0" w:color="000000"/>
              <w:right w:val="single" w:sz="4" w:space="0" w:color="000000"/>
            </w:tcBorders>
            <w:vAlign w:val="center"/>
            <w:hideMark/>
          </w:tcPr>
          <w:p w14:paraId="0F1DBD1C"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2EC949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4.69E-06</w:t>
            </w:r>
          </w:p>
        </w:tc>
        <w:tc>
          <w:tcPr>
            <w:tcW w:w="1170" w:type="dxa"/>
            <w:tcBorders>
              <w:top w:val="nil"/>
              <w:left w:val="nil"/>
              <w:bottom w:val="single" w:sz="4" w:space="0" w:color="auto"/>
              <w:right w:val="single" w:sz="4" w:space="0" w:color="auto"/>
            </w:tcBorders>
            <w:noWrap/>
            <w:vAlign w:val="center"/>
            <w:hideMark/>
          </w:tcPr>
          <w:p w14:paraId="490C5DC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4.69E-05</w:t>
            </w:r>
          </w:p>
        </w:tc>
        <w:tc>
          <w:tcPr>
            <w:tcW w:w="1175" w:type="dxa"/>
            <w:tcBorders>
              <w:top w:val="nil"/>
              <w:left w:val="nil"/>
              <w:bottom w:val="single" w:sz="4" w:space="0" w:color="auto"/>
              <w:right w:val="single" w:sz="4" w:space="0" w:color="auto"/>
            </w:tcBorders>
            <w:noWrap/>
            <w:vAlign w:val="center"/>
            <w:hideMark/>
          </w:tcPr>
          <w:p w14:paraId="7A75C89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217865F"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77AE7CD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SCTDPILE</w:t>
            </w:r>
          </w:p>
        </w:tc>
        <w:tc>
          <w:tcPr>
            <w:tcW w:w="1497" w:type="dxa"/>
            <w:tcBorders>
              <w:top w:val="nil"/>
              <w:left w:val="nil"/>
              <w:bottom w:val="single" w:sz="4" w:space="0" w:color="000000"/>
              <w:right w:val="single" w:sz="4" w:space="0" w:color="000000"/>
            </w:tcBorders>
            <w:noWrap/>
            <w:vAlign w:val="center"/>
            <w:hideMark/>
          </w:tcPr>
          <w:p w14:paraId="7BF74E7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1.35E-07</w:t>
            </w:r>
          </w:p>
        </w:tc>
        <w:tc>
          <w:tcPr>
            <w:tcW w:w="1203" w:type="dxa"/>
            <w:tcBorders>
              <w:top w:val="nil"/>
              <w:left w:val="nil"/>
              <w:bottom w:val="single" w:sz="4" w:space="0" w:color="000000"/>
              <w:right w:val="single" w:sz="4" w:space="0" w:color="000000"/>
            </w:tcBorders>
            <w:noWrap/>
            <w:vAlign w:val="center"/>
            <w:hideMark/>
          </w:tcPr>
          <w:p w14:paraId="598A24D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1.35E-06</w:t>
            </w:r>
          </w:p>
        </w:tc>
        <w:tc>
          <w:tcPr>
            <w:tcW w:w="1350" w:type="dxa"/>
            <w:tcBorders>
              <w:top w:val="nil"/>
              <w:left w:val="nil"/>
              <w:bottom w:val="single" w:sz="4" w:space="0" w:color="000000"/>
              <w:right w:val="single" w:sz="4" w:space="0" w:color="000000"/>
            </w:tcBorders>
            <w:vAlign w:val="center"/>
            <w:hideMark/>
          </w:tcPr>
          <w:p w14:paraId="23B41E74"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001138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4.69E-06</w:t>
            </w:r>
          </w:p>
        </w:tc>
        <w:tc>
          <w:tcPr>
            <w:tcW w:w="1170" w:type="dxa"/>
            <w:tcBorders>
              <w:top w:val="nil"/>
              <w:left w:val="nil"/>
              <w:bottom w:val="single" w:sz="4" w:space="0" w:color="auto"/>
              <w:right w:val="single" w:sz="4" w:space="0" w:color="auto"/>
            </w:tcBorders>
            <w:noWrap/>
            <w:vAlign w:val="center"/>
            <w:hideMark/>
          </w:tcPr>
          <w:p w14:paraId="5456A4D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4.69E-05</w:t>
            </w:r>
          </w:p>
        </w:tc>
        <w:tc>
          <w:tcPr>
            <w:tcW w:w="1175" w:type="dxa"/>
            <w:tcBorders>
              <w:top w:val="nil"/>
              <w:left w:val="nil"/>
              <w:bottom w:val="single" w:sz="4" w:space="0" w:color="auto"/>
              <w:right w:val="single" w:sz="4" w:space="0" w:color="auto"/>
            </w:tcBorders>
            <w:noWrap/>
            <w:vAlign w:val="center"/>
            <w:hideMark/>
          </w:tcPr>
          <w:p w14:paraId="1AFDB50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70A4DA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2B8AAB6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SCBATCH</w:t>
            </w:r>
          </w:p>
        </w:tc>
        <w:tc>
          <w:tcPr>
            <w:tcW w:w="1497" w:type="dxa"/>
            <w:tcBorders>
              <w:top w:val="nil"/>
              <w:left w:val="nil"/>
              <w:bottom w:val="single" w:sz="4" w:space="0" w:color="000000"/>
              <w:right w:val="single" w:sz="4" w:space="0" w:color="000000"/>
            </w:tcBorders>
            <w:noWrap/>
            <w:vAlign w:val="center"/>
            <w:hideMark/>
          </w:tcPr>
          <w:p w14:paraId="01DE4D7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6.71E-06</w:t>
            </w:r>
          </w:p>
        </w:tc>
        <w:tc>
          <w:tcPr>
            <w:tcW w:w="1203" w:type="dxa"/>
            <w:tcBorders>
              <w:top w:val="nil"/>
              <w:left w:val="nil"/>
              <w:bottom w:val="single" w:sz="4" w:space="0" w:color="000000"/>
              <w:right w:val="single" w:sz="4" w:space="0" w:color="000000"/>
            </w:tcBorders>
            <w:noWrap/>
            <w:vAlign w:val="center"/>
            <w:hideMark/>
          </w:tcPr>
          <w:p w14:paraId="484D6BF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6.71E-05</w:t>
            </w:r>
          </w:p>
        </w:tc>
        <w:tc>
          <w:tcPr>
            <w:tcW w:w="1350" w:type="dxa"/>
            <w:tcBorders>
              <w:top w:val="nil"/>
              <w:left w:val="nil"/>
              <w:bottom w:val="single" w:sz="4" w:space="0" w:color="000000"/>
              <w:right w:val="single" w:sz="4" w:space="0" w:color="000000"/>
            </w:tcBorders>
            <w:vAlign w:val="center"/>
            <w:hideMark/>
          </w:tcPr>
          <w:p w14:paraId="5D330DD6"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AA6C34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2.33E-04</w:t>
            </w:r>
          </w:p>
        </w:tc>
        <w:tc>
          <w:tcPr>
            <w:tcW w:w="1170" w:type="dxa"/>
            <w:tcBorders>
              <w:top w:val="nil"/>
              <w:left w:val="nil"/>
              <w:bottom w:val="single" w:sz="4" w:space="0" w:color="auto"/>
              <w:right w:val="single" w:sz="4" w:space="0" w:color="auto"/>
            </w:tcBorders>
            <w:noWrap/>
            <w:vAlign w:val="center"/>
            <w:hideMark/>
          </w:tcPr>
          <w:p w14:paraId="3A9F44C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2.33E-03</w:t>
            </w:r>
          </w:p>
        </w:tc>
        <w:tc>
          <w:tcPr>
            <w:tcW w:w="1175" w:type="dxa"/>
            <w:tcBorders>
              <w:top w:val="nil"/>
              <w:left w:val="nil"/>
              <w:bottom w:val="single" w:sz="4" w:space="0" w:color="auto"/>
              <w:right w:val="single" w:sz="4" w:space="0" w:color="auto"/>
            </w:tcBorders>
            <w:noWrap/>
            <w:vAlign w:val="center"/>
            <w:hideMark/>
          </w:tcPr>
          <w:p w14:paraId="0B1E5E0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C8BCF6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1518CA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SCSCC</w:t>
            </w:r>
          </w:p>
        </w:tc>
        <w:tc>
          <w:tcPr>
            <w:tcW w:w="1497" w:type="dxa"/>
            <w:tcBorders>
              <w:top w:val="nil"/>
              <w:left w:val="nil"/>
              <w:bottom w:val="single" w:sz="4" w:space="0" w:color="000000"/>
              <w:right w:val="single" w:sz="4" w:space="0" w:color="000000"/>
            </w:tcBorders>
            <w:noWrap/>
            <w:vAlign w:val="center"/>
            <w:hideMark/>
          </w:tcPr>
          <w:p w14:paraId="408CE69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1.40E-05</w:t>
            </w:r>
          </w:p>
        </w:tc>
        <w:tc>
          <w:tcPr>
            <w:tcW w:w="1203" w:type="dxa"/>
            <w:tcBorders>
              <w:top w:val="nil"/>
              <w:left w:val="nil"/>
              <w:bottom w:val="single" w:sz="4" w:space="0" w:color="000000"/>
              <w:right w:val="single" w:sz="4" w:space="0" w:color="000000"/>
            </w:tcBorders>
            <w:noWrap/>
            <w:vAlign w:val="center"/>
            <w:hideMark/>
          </w:tcPr>
          <w:p w14:paraId="7876EA1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1.03E-04</w:t>
            </w:r>
          </w:p>
        </w:tc>
        <w:tc>
          <w:tcPr>
            <w:tcW w:w="1350" w:type="dxa"/>
            <w:tcBorders>
              <w:top w:val="nil"/>
              <w:left w:val="nil"/>
              <w:bottom w:val="single" w:sz="4" w:space="0" w:color="000000"/>
              <w:right w:val="single" w:sz="4" w:space="0" w:color="000000"/>
            </w:tcBorders>
            <w:vAlign w:val="center"/>
            <w:hideMark/>
          </w:tcPr>
          <w:p w14:paraId="05009B1B"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34B076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4.87E-04</w:t>
            </w:r>
          </w:p>
        </w:tc>
        <w:tc>
          <w:tcPr>
            <w:tcW w:w="1170" w:type="dxa"/>
            <w:tcBorders>
              <w:top w:val="nil"/>
              <w:left w:val="nil"/>
              <w:bottom w:val="single" w:sz="4" w:space="0" w:color="auto"/>
              <w:right w:val="single" w:sz="4" w:space="0" w:color="auto"/>
            </w:tcBorders>
            <w:noWrap/>
            <w:vAlign w:val="center"/>
            <w:hideMark/>
          </w:tcPr>
          <w:p w14:paraId="7067641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3.58E-03</w:t>
            </w:r>
          </w:p>
        </w:tc>
        <w:tc>
          <w:tcPr>
            <w:tcW w:w="1175" w:type="dxa"/>
            <w:tcBorders>
              <w:top w:val="nil"/>
              <w:left w:val="nil"/>
              <w:bottom w:val="single" w:sz="4" w:space="0" w:color="auto"/>
              <w:right w:val="single" w:sz="4" w:space="0" w:color="auto"/>
            </w:tcBorders>
            <w:noWrap/>
            <w:vAlign w:val="center"/>
            <w:hideMark/>
          </w:tcPr>
          <w:p w14:paraId="49779B4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FA408AC"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A9F69A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SCSTATS</w:t>
            </w:r>
          </w:p>
        </w:tc>
        <w:tc>
          <w:tcPr>
            <w:tcW w:w="1497" w:type="dxa"/>
            <w:tcBorders>
              <w:top w:val="nil"/>
              <w:left w:val="nil"/>
              <w:bottom w:val="single" w:sz="4" w:space="0" w:color="000000"/>
              <w:right w:val="single" w:sz="4" w:space="0" w:color="000000"/>
            </w:tcBorders>
            <w:noWrap/>
            <w:vAlign w:val="center"/>
            <w:hideMark/>
          </w:tcPr>
          <w:p w14:paraId="00A4BBA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1.38E-07</w:t>
            </w:r>
          </w:p>
        </w:tc>
        <w:tc>
          <w:tcPr>
            <w:tcW w:w="1203" w:type="dxa"/>
            <w:tcBorders>
              <w:top w:val="nil"/>
              <w:left w:val="nil"/>
              <w:bottom w:val="single" w:sz="4" w:space="0" w:color="000000"/>
              <w:right w:val="single" w:sz="4" w:space="0" w:color="000000"/>
            </w:tcBorders>
            <w:noWrap/>
            <w:vAlign w:val="center"/>
            <w:hideMark/>
          </w:tcPr>
          <w:p w14:paraId="4ABEDD6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1.38E-07</w:t>
            </w:r>
          </w:p>
        </w:tc>
        <w:tc>
          <w:tcPr>
            <w:tcW w:w="1350" w:type="dxa"/>
            <w:tcBorders>
              <w:top w:val="nil"/>
              <w:left w:val="nil"/>
              <w:bottom w:val="single" w:sz="4" w:space="0" w:color="000000"/>
              <w:right w:val="single" w:sz="4" w:space="0" w:color="000000"/>
            </w:tcBorders>
            <w:noWrap/>
            <w:vAlign w:val="center"/>
            <w:hideMark/>
          </w:tcPr>
          <w:p w14:paraId="174101C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2.03E-06</w:t>
            </w:r>
          </w:p>
        </w:tc>
        <w:tc>
          <w:tcPr>
            <w:tcW w:w="1350" w:type="dxa"/>
            <w:tcBorders>
              <w:top w:val="nil"/>
              <w:left w:val="nil"/>
              <w:bottom w:val="single" w:sz="4" w:space="0" w:color="auto"/>
              <w:right w:val="single" w:sz="4" w:space="0" w:color="auto"/>
            </w:tcBorders>
            <w:noWrap/>
            <w:vAlign w:val="center"/>
            <w:hideMark/>
          </w:tcPr>
          <w:p w14:paraId="33ED0AA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4.80E-06</w:t>
            </w:r>
          </w:p>
        </w:tc>
        <w:tc>
          <w:tcPr>
            <w:tcW w:w="1170" w:type="dxa"/>
            <w:tcBorders>
              <w:top w:val="nil"/>
              <w:left w:val="nil"/>
              <w:bottom w:val="single" w:sz="4" w:space="0" w:color="auto"/>
              <w:right w:val="single" w:sz="4" w:space="0" w:color="auto"/>
            </w:tcBorders>
            <w:noWrap/>
            <w:vAlign w:val="center"/>
            <w:hideMark/>
          </w:tcPr>
          <w:p w14:paraId="27BF663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4.80E-06</w:t>
            </w:r>
          </w:p>
        </w:tc>
        <w:tc>
          <w:tcPr>
            <w:tcW w:w="1175" w:type="dxa"/>
            <w:tcBorders>
              <w:top w:val="nil"/>
              <w:left w:val="nil"/>
              <w:bottom w:val="single" w:sz="4" w:space="0" w:color="auto"/>
              <w:right w:val="single" w:sz="4" w:space="0" w:color="auto"/>
            </w:tcBorders>
            <w:noWrap/>
            <w:vAlign w:val="center"/>
            <w:hideMark/>
          </w:tcPr>
          <w:p w14:paraId="74C11DE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7.06E-05</w:t>
            </w:r>
          </w:p>
        </w:tc>
      </w:tr>
      <w:tr w:rsidR="001C5417" w:rsidRPr="001C5417" w14:paraId="4565D1E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2ED705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SC29P1PS</w:t>
            </w:r>
          </w:p>
        </w:tc>
        <w:tc>
          <w:tcPr>
            <w:tcW w:w="1497" w:type="dxa"/>
            <w:tcBorders>
              <w:top w:val="nil"/>
              <w:left w:val="nil"/>
              <w:bottom w:val="single" w:sz="4" w:space="0" w:color="000000"/>
              <w:right w:val="single" w:sz="4" w:space="0" w:color="000000"/>
            </w:tcBorders>
            <w:noWrap/>
            <w:vAlign w:val="center"/>
            <w:hideMark/>
          </w:tcPr>
          <w:p w14:paraId="29FBD33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4.22E-06</w:t>
            </w:r>
          </w:p>
        </w:tc>
        <w:tc>
          <w:tcPr>
            <w:tcW w:w="1203" w:type="dxa"/>
            <w:tcBorders>
              <w:top w:val="nil"/>
              <w:left w:val="nil"/>
              <w:bottom w:val="single" w:sz="4" w:space="0" w:color="000000"/>
              <w:right w:val="single" w:sz="4" w:space="0" w:color="000000"/>
            </w:tcBorders>
            <w:noWrap/>
            <w:vAlign w:val="center"/>
            <w:hideMark/>
          </w:tcPr>
          <w:p w14:paraId="3CE2800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1.31E-05</w:t>
            </w:r>
          </w:p>
        </w:tc>
        <w:tc>
          <w:tcPr>
            <w:tcW w:w="1350" w:type="dxa"/>
            <w:tcBorders>
              <w:top w:val="nil"/>
              <w:left w:val="nil"/>
              <w:bottom w:val="single" w:sz="4" w:space="0" w:color="000000"/>
              <w:right w:val="single" w:sz="4" w:space="0" w:color="000000"/>
            </w:tcBorders>
            <w:noWrap/>
            <w:vAlign w:val="center"/>
            <w:hideMark/>
          </w:tcPr>
          <w:p w14:paraId="58567C5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3.26E-06</w:t>
            </w:r>
          </w:p>
        </w:tc>
        <w:tc>
          <w:tcPr>
            <w:tcW w:w="1350" w:type="dxa"/>
            <w:tcBorders>
              <w:top w:val="nil"/>
              <w:left w:val="nil"/>
              <w:bottom w:val="single" w:sz="4" w:space="0" w:color="auto"/>
              <w:right w:val="single" w:sz="4" w:space="0" w:color="auto"/>
            </w:tcBorders>
            <w:noWrap/>
            <w:vAlign w:val="center"/>
            <w:hideMark/>
          </w:tcPr>
          <w:p w14:paraId="08ECC96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1.47E-04</w:t>
            </w:r>
          </w:p>
        </w:tc>
        <w:tc>
          <w:tcPr>
            <w:tcW w:w="1170" w:type="dxa"/>
            <w:tcBorders>
              <w:top w:val="nil"/>
              <w:left w:val="nil"/>
              <w:bottom w:val="single" w:sz="4" w:space="0" w:color="auto"/>
              <w:right w:val="single" w:sz="4" w:space="0" w:color="auto"/>
            </w:tcBorders>
            <w:noWrap/>
            <w:vAlign w:val="center"/>
            <w:hideMark/>
          </w:tcPr>
          <w:p w14:paraId="7EF67BC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4.55E-04</w:t>
            </w:r>
          </w:p>
        </w:tc>
        <w:tc>
          <w:tcPr>
            <w:tcW w:w="1175" w:type="dxa"/>
            <w:tcBorders>
              <w:top w:val="nil"/>
              <w:left w:val="nil"/>
              <w:bottom w:val="single" w:sz="4" w:space="0" w:color="auto"/>
              <w:right w:val="single" w:sz="4" w:space="0" w:color="auto"/>
            </w:tcBorders>
            <w:noWrap/>
            <w:vAlign w:val="center"/>
            <w:hideMark/>
          </w:tcPr>
          <w:p w14:paraId="50F796E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1.13E-04</w:t>
            </w:r>
          </w:p>
        </w:tc>
      </w:tr>
      <w:tr w:rsidR="001C5417" w:rsidRPr="001C5417" w14:paraId="12E2905D"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E32293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SC29P27PSA</w:t>
            </w:r>
          </w:p>
        </w:tc>
        <w:tc>
          <w:tcPr>
            <w:tcW w:w="1497" w:type="dxa"/>
            <w:tcBorders>
              <w:top w:val="nil"/>
              <w:left w:val="nil"/>
              <w:bottom w:val="single" w:sz="4" w:space="0" w:color="000000"/>
              <w:right w:val="single" w:sz="4" w:space="0" w:color="000000"/>
            </w:tcBorders>
            <w:noWrap/>
            <w:vAlign w:val="center"/>
            <w:hideMark/>
          </w:tcPr>
          <w:p w14:paraId="1562FEF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1.31E-06</w:t>
            </w:r>
          </w:p>
        </w:tc>
        <w:tc>
          <w:tcPr>
            <w:tcW w:w="1203" w:type="dxa"/>
            <w:tcBorders>
              <w:top w:val="nil"/>
              <w:left w:val="nil"/>
              <w:bottom w:val="single" w:sz="4" w:space="0" w:color="000000"/>
              <w:right w:val="single" w:sz="4" w:space="0" w:color="000000"/>
            </w:tcBorders>
            <w:noWrap/>
            <w:vAlign w:val="center"/>
            <w:hideMark/>
          </w:tcPr>
          <w:p w14:paraId="11DC0C3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6.41E-06</w:t>
            </w:r>
          </w:p>
        </w:tc>
        <w:tc>
          <w:tcPr>
            <w:tcW w:w="1350" w:type="dxa"/>
            <w:tcBorders>
              <w:top w:val="nil"/>
              <w:left w:val="nil"/>
              <w:bottom w:val="single" w:sz="4" w:space="0" w:color="000000"/>
              <w:right w:val="single" w:sz="4" w:space="0" w:color="000000"/>
            </w:tcBorders>
            <w:noWrap/>
            <w:vAlign w:val="center"/>
            <w:hideMark/>
          </w:tcPr>
          <w:p w14:paraId="41CC921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2.27E-06</w:t>
            </w:r>
          </w:p>
        </w:tc>
        <w:tc>
          <w:tcPr>
            <w:tcW w:w="1350" w:type="dxa"/>
            <w:tcBorders>
              <w:top w:val="nil"/>
              <w:left w:val="nil"/>
              <w:bottom w:val="single" w:sz="4" w:space="0" w:color="auto"/>
              <w:right w:val="single" w:sz="4" w:space="0" w:color="auto"/>
            </w:tcBorders>
            <w:noWrap/>
            <w:vAlign w:val="center"/>
            <w:hideMark/>
          </w:tcPr>
          <w:p w14:paraId="600C369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4.55E-05</w:t>
            </w:r>
          </w:p>
        </w:tc>
        <w:tc>
          <w:tcPr>
            <w:tcW w:w="1170" w:type="dxa"/>
            <w:tcBorders>
              <w:top w:val="nil"/>
              <w:left w:val="nil"/>
              <w:bottom w:val="single" w:sz="4" w:space="0" w:color="auto"/>
              <w:right w:val="single" w:sz="4" w:space="0" w:color="auto"/>
            </w:tcBorders>
            <w:noWrap/>
            <w:vAlign w:val="center"/>
            <w:hideMark/>
          </w:tcPr>
          <w:p w14:paraId="4F983E3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2.23E-04</w:t>
            </w:r>
          </w:p>
        </w:tc>
        <w:tc>
          <w:tcPr>
            <w:tcW w:w="1175" w:type="dxa"/>
            <w:tcBorders>
              <w:top w:val="nil"/>
              <w:left w:val="nil"/>
              <w:bottom w:val="single" w:sz="4" w:space="0" w:color="auto"/>
              <w:right w:val="single" w:sz="4" w:space="0" w:color="auto"/>
            </w:tcBorders>
            <w:noWrap/>
            <w:vAlign w:val="center"/>
            <w:hideMark/>
          </w:tcPr>
          <w:p w14:paraId="1E969BC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7.89E-05</w:t>
            </w:r>
          </w:p>
        </w:tc>
      </w:tr>
      <w:tr w:rsidR="001C5417" w:rsidRPr="001C5417" w14:paraId="29071646"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8C8F15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SC29P27PSB</w:t>
            </w:r>
          </w:p>
        </w:tc>
        <w:tc>
          <w:tcPr>
            <w:tcW w:w="1497" w:type="dxa"/>
            <w:tcBorders>
              <w:top w:val="nil"/>
              <w:left w:val="nil"/>
              <w:bottom w:val="single" w:sz="4" w:space="0" w:color="000000"/>
              <w:right w:val="single" w:sz="4" w:space="0" w:color="000000"/>
            </w:tcBorders>
            <w:noWrap/>
            <w:vAlign w:val="center"/>
            <w:hideMark/>
          </w:tcPr>
          <w:p w14:paraId="6FDE665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1.31E-06</w:t>
            </w:r>
          </w:p>
        </w:tc>
        <w:tc>
          <w:tcPr>
            <w:tcW w:w="1203" w:type="dxa"/>
            <w:tcBorders>
              <w:top w:val="nil"/>
              <w:left w:val="nil"/>
              <w:bottom w:val="single" w:sz="4" w:space="0" w:color="000000"/>
              <w:right w:val="single" w:sz="4" w:space="0" w:color="000000"/>
            </w:tcBorders>
            <w:noWrap/>
            <w:vAlign w:val="center"/>
            <w:hideMark/>
          </w:tcPr>
          <w:p w14:paraId="420A425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6.41E-06</w:t>
            </w:r>
          </w:p>
        </w:tc>
        <w:tc>
          <w:tcPr>
            <w:tcW w:w="1350" w:type="dxa"/>
            <w:tcBorders>
              <w:top w:val="nil"/>
              <w:left w:val="nil"/>
              <w:bottom w:val="single" w:sz="4" w:space="0" w:color="000000"/>
              <w:right w:val="single" w:sz="4" w:space="0" w:color="000000"/>
            </w:tcBorders>
            <w:noWrap/>
            <w:vAlign w:val="center"/>
            <w:hideMark/>
          </w:tcPr>
          <w:p w14:paraId="1E9F2EB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2.27E-06</w:t>
            </w:r>
          </w:p>
        </w:tc>
        <w:tc>
          <w:tcPr>
            <w:tcW w:w="1350" w:type="dxa"/>
            <w:tcBorders>
              <w:top w:val="nil"/>
              <w:left w:val="nil"/>
              <w:bottom w:val="single" w:sz="4" w:space="0" w:color="auto"/>
              <w:right w:val="single" w:sz="4" w:space="0" w:color="auto"/>
            </w:tcBorders>
            <w:noWrap/>
            <w:vAlign w:val="center"/>
            <w:hideMark/>
          </w:tcPr>
          <w:p w14:paraId="5BCFDDA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4.55E-05</w:t>
            </w:r>
          </w:p>
        </w:tc>
        <w:tc>
          <w:tcPr>
            <w:tcW w:w="1170" w:type="dxa"/>
            <w:tcBorders>
              <w:top w:val="nil"/>
              <w:left w:val="nil"/>
              <w:bottom w:val="single" w:sz="4" w:space="0" w:color="auto"/>
              <w:right w:val="single" w:sz="4" w:space="0" w:color="auto"/>
            </w:tcBorders>
            <w:noWrap/>
            <w:vAlign w:val="center"/>
            <w:hideMark/>
          </w:tcPr>
          <w:p w14:paraId="5077FC5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2.23E-04</w:t>
            </w:r>
          </w:p>
        </w:tc>
        <w:tc>
          <w:tcPr>
            <w:tcW w:w="1175" w:type="dxa"/>
            <w:tcBorders>
              <w:top w:val="nil"/>
              <w:left w:val="nil"/>
              <w:bottom w:val="single" w:sz="4" w:space="0" w:color="auto"/>
              <w:right w:val="single" w:sz="4" w:space="0" w:color="auto"/>
            </w:tcBorders>
            <w:noWrap/>
            <w:vAlign w:val="center"/>
            <w:hideMark/>
          </w:tcPr>
          <w:p w14:paraId="261905F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7.89E-05</w:t>
            </w:r>
          </w:p>
        </w:tc>
      </w:tr>
      <w:tr w:rsidR="001C5417" w:rsidRPr="001C5417" w14:paraId="5012EA3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FEE35B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SC29P4SPS</w:t>
            </w:r>
          </w:p>
        </w:tc>
        <w:tc>
          <w:tcPr>
            <w:tcW w:w="1497" w:type="dxa"/>
            <w:tcBorders>
              <w:top w:val="nil"/>
              <w:left w:val="nil"/>
              <w:bottom w:val="single" w:sz="4" w:space="0" w:color="000000"/>
              <w:right w:val="single" w:sz="4" w:space="0" w:color="000000"/>
            </w:tcBorders>
            <w:noWrap/>
            <w:vAlign w:val="center"/>
            <w:hideMark/>
          </w:tcPr>
          <w:p w14:paraId="408FE02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1.03E-06</w:t>
            </w:r>
          </w:p>
        </w:tc>
        <w:tc>
          <w:tcPr>
            <w:tcW w:w="1203" w:type="dxa"/>
            <w:tcBorders>
              <w:top w:val="nil"/>
              <w:left w:val="nil"/>
              <w:bottom w:val="single" w:sz="4" w:space="0" w:color="000000"/>
              <w:right w:val="single" w:sz="4" w:space="0" w:color="000000"/>
            </w:tcBorders>
            <w:noWrap/>
            <w:vAlign w:val="center"/>
            <w:hideMark/>
          </w:tcPr>
          <w:p w14:paraId="6A984D1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2.95E-06</w:t>
            </w:r>
          </w:p>
        </w:tc>
        <w:tc>
          <w:tcPr>
            <w:tcW w:w="1350" w:type="dxa"/>
            <w:tcBorders>
              <w:top w:val="nil"/>
              <w:left w:val="nil"/>
              <w:bottom w:val="single" w:sz="4" w:space="0" w:color="000000"/>
              <w:right w:val="single" w:sz="4" w:space="0" w:color="000000"/>
            </w:tcBorders>
            <w:noWrap/>
            <w:vAlign w:val="center"/>
            <w:hideMark/>
          </w:tcPr>
          <w:p w14:paraId="6FD1E89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4.10E-06</w:t>
            </w:r>
          </w:p>
        </w:tc>
        <w:tc>
          <w:tcPr>
            <w:tcW w:w="1350" w:type="dxa"/>
            <w:tcBorders>
              <w:top w:val="nil"/>
              <w:left w:val="nil"/>
              <w:bottom w:val="single" w:sz="4" w:space="0" w:color="auto"/>
              <w:right w:val="single" w:sz="4" w:space="0" w:color="auto"/>
            </w:tcBorders>
            <w:noWrap/>
            <w:vAlign w:val="center"/>
            <w:hideMark/>
          </w:tcPr>
          <w:p w14:paraId="62D480A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3.58E-05</w:t>
            </w:r>
          </w:p>
        </w:tc>
        <w:tc>
          <w:tcPr>
            <w:tcW w:w="1170" w:type="dxa"/>
            <w:tcBorders>
              <w:top w:val="nil"/>
              <w:left w:val="nil"/>
              <w:bottom w:val="single" w:sz="4" w:space="0" w:color="auto"/>
              <w:right w:val="single" w:sz="4" w:space="0" w:color="auto"/>
            </w:tcBorders>
            <w:noWrap/>
            <w:vAlign w:val="center"/>
            <w:hideMark/>
          </w:tcPr>
          <w:p w14:paraId="0D598A6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1.03E-04</w:t>
            </w:r>
          </w:p>
        </w:tc>
        <w:tc>
          <w:tcPr>
            <w:tcW w:w="1175" w:type="dxa"/>
            <w:tcBorders>
              <w:top w:val="nil"/>
              <w:left w:val="nil"/>
              <w:bottom w:val="single" w:sz="4" w:space="0" w:color="auto"/>
              <w:right w:val="single" w:sz="4" w:space="0" w:color="auto"/>
            </w:tcBorders>
            <w:noWrap/>
            <w:vAlign w:val="center"/>
            <w:hideMark/>
          </w:tcPr>
          <w:p w14:paraId="3F202AB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1.43E-04</w:t>
            </w:r>
          </w:p>
        </w:tc>
      </w:tr>
      <w:tr w:rsidR="001C5417" w:rsidRPr="001C5417" w14:paraId="439DC9B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0B0545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SC29P4NPS</w:t>
            </w:r>
          </w:p>
        </w:tc>
        <w:tc>
          <w:tcPr>
            <w:tcW w:w="1497" w:type="dxa"/>
            <w:tcBorders>
              <w:top w:val="nil"/>
              <w:left w:val="nil"/>
              <w:bottom w:val="single" w:sz="4" w:space="0" w:color="000000"/>
              <w:right w:val="single" w:sz="4" w:space="0" w:color="000000"/>
            </w:tcBorders>
            <w:noWrap/>
            <w:vAlign w:val="center"/>
            <w:hideMark/>
          </w:tcPr>
          <w:p w14:paraId="07A059F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9.20E-07</w:t>
            </w:r>
          </w:p>
        </w:tc>
        <w:tc>
          <w:tcPr>
            <w:tcW w:w="1203" w:type="dxa"/>
            <w:tcBorders>
              <w:top w:val="nil"/>
              <w:left w:val="nil"/>
              <w:bottom w:val="single" w:sz="4" w:space="0" w:color="000000"/>
              <w:right w:val="single" w:sz="4" w:space="0" w:color="000000"/>
            </w:tcBorders>
            <w:noWrap/>
            <w:vAlign w:val="center"/>
            <w:hideMark/>
          </w:tcPr>
          <w:p w14:paraId="2DA7E95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1.99E-06</w:t>
            </w:r>
          </w:p>
        </w:tc>
        <w:tc>
          <w:tcPr>
            <w:tcW w:w="1350" w:type="dxa"/>
            <w:tcBorders>
              <w:top w:val="nil"/>
              <w:left w:val="nil"/>
              <w:bottom w:val="single" w:sz="4" w:space="0" w:color="000000"/>
              <w:right w:val="single" w:sz="4" w:space="0" w:color="000000"/>
            </w:tcBorders>
            <w:noWrap/>
            <w:vAlign w:val="center"/>
            <w:hideMark/>
          </w:tcPr>
          <w:p w14:paraId="1DB0869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5.59E-06</w:t>
            </w:r>
          </w:p>
        </w:tc>
        <w:tc>
          <w:tcPr>
            <w:tcW w:w="1350" w:type="dxa"/>
            <w:tcBorders>
              <w:top w:val="nil"/>
              <w:left w:val="nil"/>
              <w:bottom w:val="single" w:sz="4" w:space="0" w:color="auto"/>
              <w:right w:val="single" w:sz="4" w:space="0" w:color="auto"/>
            </w:tcBorders>
            <w:noWrap/>
            <w:vAlign w:val="center"/>
            <w:hideMark/>
          </w:tcPr>
          <w:p w14:paraId="1827287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3.20E-05</w:t>
            </w:r>
          </w:p>
        </w:tc>
        <w:tc>
          <w:tcPr>
            <w:tcW w:w="1170" w:type="dxa"/>
            <w:tcBorders>
              <w:top w:val="nil"/>
              <w:left w:val="nil"/>
              <w:bottom w:val="single" w:sz="4" w:space="0" w:color="auto"/>
              <w:right w:val="single" w:sz="4" w:space="0" w:color="auto"/>
            </w:tcBorders>
            <w:noWrap/>
            <w:vAlign w:val="center"/>
            <w:hideMark/>
          </w:tcPr>
          <w:p w14:paraId="3148B09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6.92E-05</w:t>
            </w:r>
          </w:p>
        </w:tc>
        <w:tc>
          <w:tcPr>
            <w:tcW w:w="1175" w:type="dxa"/>
            <w:tcBorders>
              <w:top w:val="nil"/>
              <w:left w:val="nil"/>
              <w:bottom w:val="single" w:sz="4" w:space="0" w:color="auto"/>
              <w:right w:val="single" w:sz="4" w:space="0" w:color="auto"/>
            </w:tcBorders>
            <w:noWrap/>
            <w:vAlign w:val="center"/>
            <w:hideMark/>
          </w:tcPr>
          <w:p w14:paraId="4CAA7D8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1.94E-04</w:t>
            </w:r>
          </w:p>
        </w:tc>
      </w:tr>
      <w:tr w:rsidR="001C5417" w:rsidRPr="001C5417" w14:paraId="485E6A0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7505FC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OAPIT1</w:t>
            </w:r>
          </w:p>
        </w:tc>
        <w:tc>
          <w:tcPr>
            <w:tcW w:w="1497" w:type="dxa"/>
            <w:tcBorders>
              <w:top w:val="nil"/>
              <w:left w:val="nil"/>
              <w:bottom w:val="single" w:sz="4" w:space="0" w:color="000000"/>
              <w:right w:val="single" w:sz="4" w:space="0" w:color="000000"/>
            </w:tcBorders>
            <w:noWrap/>
            <w:vAlign w:val="center"/>
            <w:hideMark/>
          </w:tcPr>
          <w:p w14:paraId="0177172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7.91E-06</w:t>
            </w:r>
          </w:p>
        </w:tc>
        <w:tc>
          <w:tcPr>
            <w:tcW w:w="1203" w:type="dxa"/>
            <w:tcBorders>
              <w:top w:val="nil"/>
              <w:left w:val="nil"/>
              <w:bottom w:val="single" w:sz="4" w:space="0" w:color="000000"/>
              <w:right w:val="single" w:sz="4" w:space="0" w:color="000000"/>
            </w:tcBorders>
            <w:noWrap/>
            <w:vAlign w:val="center"/>
            <w:hideMark/>
          </w:tcPr>
          <w:p w14:paraId="50C0266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5.28E-05</w:t>
            </w:r>
          </w:p>
        </w:tc>
        <w:tc>
          <w:tcPr>
            <w:tcW w:w="1350" w:type="dxa"/>
            <w:tcBorders>
              <w:top w:val="nil"/>
              <w:left w:val="nil"/>
              <w:bottom w:val="single" w:sz="4" w:space="0" w:color="000000"/>
              <w:right w:val="single" w:sz="4" w:space="0" w:color="000000"/>
            </w:tcBorders>
            <w:vAlign w:val="center"/>
            <w:hideMark/>
          </w:tcPr>
          <w:p w14:paraId="768E4B8E"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4BF581D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2.75E-04</w:t>
            </w:r>
          </w:p>
        </w:tc>
        <w:tc>
          <w:tcPr>
            <w:tcW w:w="1170" w:type="dxa"/>
            <w:tcBorders>
              <w:top w:val="nil"/>
              <w:left w:val="nil"/>
              <w:bottom w:val="single" w:sz="4" w:space="0" w:color="auto"/>
              <w:right w:val="single" w:sz="4" w:space="0" w:color="auto"/>
            </w:tcBorders>
            <w:noWrap/>
            <w:vAlign w:val="center"/>
            <w:hideMark/>
          </w:tcPr>
          <w:p w14:paraId="24830DA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1.84E-03</w:t>
            </w:r>
          </w:p>
        </w:tc>
        <w:tc>
          <w:tcPr>
            <w:tcW w:w="1175" w:type="dxa"/>
            <w:tcBorders>
              <w:top w:val="nil"/>
              <w:left w:val="nil"/>
              <w:bottom w:val="single" w:sz="4" w:space="0" w:color="auto"/>
              <w:right w:val="single" w:sz="4" w:space="0" w:color="auto"/>
            </w:tcBorders>
            <w:noWrap/>
            <w:vAlign w:val="center"/>
            <w:hideMark/>
          </w:tcPr>
          <w:p w14:paraId="52B0169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45138E9D"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917697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OAPIT27A</w:t>
            </w:r>
          </w:p>
        </w:tc>
        <w:tc>
          <w:tcPr>
            <w:tcW w:w="1497" w:type="dxa"/>
            <w:tcBorders>
              <w:top w:val="nil"/>
              <w:left w:val="nil"/>
              <w:bottom w:val="single" w:sz="4" w:space="0" w:color="000000"/>
              <w:right w:val="single" w:sz="4" w:space="0" w:color="000000"/>
            </w:tcBorders>
            <w:noWrap/>
            <w:vAlign w:val="center"/>
            <w:hideMark/>
          </w:tcPr>
          <w:p w14:paraId="4235AD8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7.91E-06</w:t>
            </w:r>
          </w:p>
        </w:tc>
        <w:tc>
          <w:tcPr>
            <w:tcW w:w="1203" w:type="dxa"/>
            <w:tcBorders>
              <w:top w:val="nil"/>
              <w:left w:val="nil"/>
              <w:bottom w:val="single" w:sz="4" w:space="0" w:color="000000"/>
              <w:right w:val="single" w:sz="4" w:space="0" w:color="000000"/>
            </w:tcBorders>
            <w:noWrap/>
            <w:vAlign w:val="center"/>
            <w:hideMark/>
          </w:tcPr>
          <w:p w14:paraId="20500AB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5.28E-05</w:t>
            </w:r>
          </w:p>
        </w:tc>
        <w:tc>
          <w:tcPr>
            <w:tcW w:w="1350" w:type="dxa"/>
            <w:tcBorders>
              <w:top w:val="nil"/>
              <w:left w:val="nil"/>
              <w:bottom w:val="single" w:sz="4" w:space="0" w:color="000000"/>
              <w:right w:val="single" w:sz="4" w:space="0" w:color="000000"/>
            </w:tcBorders>
            <w:vAlign w:val="center"/>
            <w:hideMark/>
          </w:tcPr>
          <w:p w14:paraId="39B6BD35"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28567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2.75E-04</w:t>
            </w:r>
          </w:p>
        </w:tc>
        <w:tc>
          <w:tcPr>
            <w:tcW w:w="1170" w:type="dxa"/>
            <w:tcBorders>
              <w:top w:val="nil"/>
              <w:left w:val="nil"/>
              <w:bottom w:val="single" w:sz="4" w:space="0" w:color="auto"/>
              <w:right w:val="single" w:sz="4" w:space="0" w:color="auto"/>
            </w:tcBorders>
            <w:noWrap/>
            <w:vAlign w:val="center"/>
            <w:hideMark/>
          </w:tcPr>
          <w:p w14:paraId="42E943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1.84E-03</w:t>
            </w:r>
          </w:p>
        </w:tc>
        <w:tc>
          <w:tcPr>
            <w:tcW w:w="1175" w:type="dxa"/>
            <w:tcBorders>
              <w:top w:val="nil"/>
              <w:left w:val="nil"/>
              <w:bottom w:val="single" w:sz="4" w:space="0" w:color="auto"/>
              <w:right w:val="single" w:sz="4" w:space="0" w:color="auto"/>
            </w:tcBorders>
            <w:noWrap/>
            <w:vAlign w:val="center"/>
            <w:hideMark/>
          </w:tcPr>
          <w:p w14:paraId="09D82BC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4B02397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A52EE6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OAPIT27B</w:t>
            </w:r>
          </w:p>
        </w:tc>
        <w:tc>
          <w:tcPr>
            <w:tcW w:w="1497" w:type="dxa"/>
            <w:tcBorders>
              <w:top w:val="nil"/>
              <w:left w:val="nil"/>
              <w:bottom w:val="single" w:sz="4" w:space="0" w:color="000000"/>
              <w:right w:val="single" w:sz="4" w:space="0" w:color="000000"/>
            </w:tcBorders>
            <w:noWrap/>
            <w:vAlign w:val="center"/>
            <w:hideMark/>
          </w:tcPr>
          <w:p w14:paraId="7A90EFA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7.91E-06</w:t>
            </w:r>
          </w:p>
        </w:tc>
        <w:tc>
          <w:tcPr>
            <w:tcW w:w="1203" w:type="dxa"/>
            <w:tcBorders>
              <w:top w:val="nil"/>
              <w:left w:val="nil"/>
              <w:bottom w:val="single" w:sz="4" w:space="0" w:color="000000"/>
              <w:right w:val="single" w:sz="4" w:space="0" w:color="000000"/>
            </w:tcBorders>
            <w:noWrap/>
            <w:vAlign w:val="center"/>
            <w:hideMark/>
          </w:tcPr>
          <w:p w14:paraId="2547051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5.28E-05</w:t>
            </w:r>
          </w:p>
        </w:tc>
        <w:tc>
          <w:tcPr>
            <w:tcW w:w="1350" w:type="dxa"/>
            <w:tcBorders>
              <w:top w:val="nil"/>
              <w:left w:val="nil"/>
              <w:bottom w:val="single" w:sz="4" w:space="0" w:color="000000"/>
              <w:right w:val="single" w:sz="4" w:space="0" w:color="000000"/>
            </w:tcBorders>
            <w:vAlign w:val="center"/>
            <w:hideMark/>
          </w:tcPr>
          <w:p w14:paraId="309BA71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E64EAE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2.75E-04</w:t>
            </w:r>
          </w:p>
        </w:tc>
        <w:tc>
          <w:tcPr>
            <w:tcW w:w="1170" w:type="dxa"/>
            <w:tcBorders>
              <w:top w:val="nil"/>
              <w:left w:val="nil"/>
              <w:bottom w:val="single" w:sz="4" w:space="0" w:color="auto"/>
              <w:right w:val="single" w:sz="4" w:space="0" w:color="auto"/>
            </w:tcBorders>
            <w:noWrap/>
            <w:vAlign w:val="center"/>
            <w:hideMark/>
          </w:tcPr>
          <w:p w14:paraId="609379F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1.84E-03</w:t>
            </w:r>
          </w:p>
        </w:tc>
        <w:tc>
          <w:tcPr>
            <w:tcW w:w="1175" w:type="dxa"/>
            <w:tcBorders>
              <w:top w:val="nil"/>
              <w:left w:val="nil"/>
              <w:bottom w:val="single" w:sz="4" w:space="0" w:color="auto"/>
              <w:right w:val="single" w:sz="4" w:space="0" w:color="auto"/>
            </w:tcBorders>
            <w:noWrap/>
            <w:vAlign w:val="center"/>
            <w:hideMark/>
          </w:tcPr>
          <w:p w14:paraId="14BA52A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B87667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2F63982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OAPIT4S</w:t>
            </w:r>
          </w:p>
        </w:tc>
        <w:tc>
          <w:tcPr>
            <w:tcW w:w="1497" w:type="dxa"/>
            <w:tcBorders>
              <w:top w:val="nil"/>
              <w:left w:val="nil"/>
              <w:bottom w:val="single" w:sz="4" w:space="0" w:color="000000"/>
              <w:right w:val="single" w:sz="4" w:space="0" w:color="000000"/>
            </w:tcBorders>
            <w:noWrap/>
            <w:vAlign w:val="center"/>
            <w:hideMark/>
          </w:tcPr>
          <w:p w14:paraId="1AD09E5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7.91E-06</w:t>
            </w:r>
          </w:p>
        </w:tc>
        <w:tc>
          <w:tcPr>
            <w:tcW w:w="1203" w:type="dxa"/>
            <w:tcBorders>
              <w:top w:val="nil"/>
              <w:left w:val="nil"/>
              <w:bottom w:val="single" w:sz="4" w:space="0" w:color="000000"/>
              <w:right w:val="single" w:sz="4" w:space="0" w:color="000000"/>
            </w:tcBorders>
            <w:noWrap/>
            <w:vAlign w:val="center"/>
            <w:hideMark/>
          </w:tcPr>
          <w:p w14:paraId="5056E30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5.28E-05</w:t>
            </w:r>
          </w:p>
        </w:tc>
        <w:tc>
          <w:tcPr>
            <w:tcW w:w="1350" w:type="dxa"/>
            <w:tcBorders>
              <w:top w:val="nil"/>
              <w:left w:val="nil"/>
              <w:bottom w:val="single" w:sz="4" w:space="0" w:color="000000"/>
              <w:right w:val="single" w:sz="4" w:space="0" w:color="000000"/>
            </w:tcBorders>
            <w:vAlign w:val="center"/>
            <w:hideMark/>
          </w:tcPr>
          <w:p w14:paraId="304FFCE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7A4F0D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2.75E-04</w:t>
            </w:r>
          </w:p>
        </w:tc>
        <w:tc>
          <w:tcPr>
            <w:tcW w:w="1170" w:type="dxa"/>
            <w:tcBorders>
              <w:top w:val="nil"/>
              <w:left w:val="nil"/>
              <w:bottom w:val="single" w:sz="4" w:space="0" w:color="auto"/>
              <w:right w:val="single" w:sz="4" w:space="0" w:color="auto"/>
            </w:tcBorders>
            <w:noWrap/>
            <w:vAlign w:val="center"/>
            <w:hideMark/>
          </w:tcPr>
          <w:p w14:paraId="5DB875A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1.84E-03</w:t>
            </w:r>
          </w:p>
        </w:tc>
        <w:tc>
          <w:tcPr>
            <w:tcW w:w="1175" w:type="dxa"/>
            <w:tcBorders>
              <w:top w:val="nil"/>
              <w:left w:val="nil"/>
              <w:bottom w:val="single" w:sz="4" w:space="0" w:color="auto"/>
              <w:right w:val="single" w:sz="4" w:space="0" w:color="auto"/>
            </w:tcBorders>
            <w:noWrap/>
            <w:vAlign w:val="center"/>
            <w:hideMark/>
          </w:tcPr>
          <w:p w14:paraId="0886195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1E7D33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471C13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OAPIT4N</w:t>
            </w:r>
          </w:p>
        </w:tc>
        <w:tc>
          <w:tcPr>
            <w:tcW w:w="1497" w:type="dxa"/>
            <w:tcBorders>
              <w:top w:val="nil"/>
              <w:left w:val="nil"/>
              <w:bottom w:val="single" w:sz="4" w:space="0" w:color="000000"/>
              <w:right w:val="single" w:sz="4" w:space="0" w:color="000000"/>
            </w:tcBorders>
            <w:noWrap/>
            <w:vAlign w:val="center"/>
            <w:hideMark/>
          </w:tcPr>
          <w:p w14:paraId="0B0EFFE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7.91E-06</w:t>
            </w:r>
          </w:p>
        </w:tc>
        <w:tc>
          <w:tcPr>
            <w:tcW w:w="1203" w:type="dxa"/>
            <w:tcBorders>
              <w:top w:val="nil"/>
              <w:left w:val="nil"/>
              <w:bottom w:val="single" w:sz="4" w:space="0" w:color="000000"/>
              <w:right w:val="single" w:sz="4" w:space="0" w:color="000000"/>
            </w:tcBorders>
            <w:noWrap/>
            <w:vAlign w:val="center"/>
            <w:hideMark/>
          </w:tcPr>
          <w:p w14:paraId="597B0F7D"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5.28E-05</w:t>
            </w:r>
          </w:p>
        </w:tc>
        <w:tc>
          <w:tcPr>
            <w:tcW w:w="1350" w:type="dxa"/>
            <w:tcBorders>
              <w:top w:val="nil"/>
              <w:left w:val="nil"/>
              <w:bottom w:val="single" w:sz="4" w:space="0" w:color="000000"/>
              <w:right w:val="single" w:sz="4" w:space="0" w:color="000000"/>
            </w:tcBorders>
            <w:vAlign w:val="center"/>
            <w:hideMark/>
          </w:tcPr>
          <w:p w14:paraId="610E0374"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1A7593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2.75E-04</w:t>
            </w:r>
          </w:p>
        </w:tc>
        <w:tc>
          <w:tcPr>
            <w:tcW w:w="1170" w:type="dxa"/>
            <w:tcBorders>
              <w:top w:val="nil"/>
              <w:left w:val="nil"/>
              <w:bottom w:val="single" w:sz="4" w:space="0" w:color="auto"/>
              <w:right w:val="single" w:sz="4" w:space="0" w:color="auto"/>
            </w:tcBorders>
            <w:noWrap/>
            <w:vAlign w:val="center"/>
            <w:hideMark/>
          </w:tcPr>
          <w:p w14:paraId="3C15CE1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1.84E-03</w:t>
            </w:r>
          </w:p>
        </w:tc>
        <w:tc>
          <w:tcPr>
            <w:tcW w:w="1175" w:type="dxa"/>
            <w:tcBorders>
              <w:top w:val="nil"/>
              <w:left w:val="nil"/>
              <w:bottom w:val="single" w:sz="4" w:space="0" w:color="auto"/>
              <w:right w:val="single" w:sz="4" w:space="0" w:color="auto"/>
            </w:tcBorders>
            <w:noWrap/>
            <w:vAlign w:val="center"/>
            <w:hideMark/>
          </w:tcPr>
          <w:p w14:paraId="2B9157F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97FC896"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59E482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SC29P1OBC</w:t>
            </w:r>
          </w:p>
        </w:tc>
        <w:tc>
          <w:tcPr>
            <w:tcW w:w="1497" w:type="dxa"/>
            <w:tcBorders>
              <w:top w:val="nil"/>
              <w:left w:val="nil"/>
              <w:bottom w:val="single" w:sz="4" w:space="0" w:color="000000"/>
              <w:right w:val="single" w:sz="4" w:space="0" w:color="000000"/>
            </w:tcBorders>
            <w:noWrap/>
            <w:vAlign w:val="center"/>
            <w:hideMark/>
          </w:tcPr>
          <w:p w14:paraId="14421CD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8.55E-06</w:t>
            </w:r>
          </w:p>
        </w:tc>
        <w:tc>
          <w:tcPr>
            <w:tcW w:w="1203" w:type="dxa"/>
            <w:tcBorders>
              <w:top w:val="nil"/>
              <w:left w:val="nil"/>
              <w:bottom w:val="single" w:sz="4" w:space="0" w:color="000000"/>
              <w:right w:val="single" w:sz="4" w:space="0" w:color="000000"/>
            </w:tcBorders>
            <w:noWrap/>
            <w:vAlign w:val="center"/>
            <w:hideMark/>
          </w:tcPr>
          <w:p w14:paraId="47584DF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6.19E-05</w:t>
            </w:r>
          </w:p>
        </w:tc>
        <w:tc>
          <w:tcPr>
            <w:tcW w:w="1350" w:type="dxa"/>
            <w:tcBorders>
              <w:top w:val="nil"/>
              <w:left w:val="nil"/>
              <w:bottom w:val="single" w:sz="4" w:space="0" w:color="000000"/>
              <w:right w:val="single" w:sz="4" w:space="0" w:color="000000"/>
            </w:tcBorders>
            <w:noWrap/>
            <w:vAlign w:val="center"/>
            <w:hideMark/>
          </w:tcPr>
          <w:p w14:paraId="21B33CD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3.54E-05</w:t>
            </w:r>
          </w:p>
        </w:tc>
        <w:tc>
          <w:tcPr>
            <w:tcW w:w="1350" w:type="dxa"/>
            <w:tcBorders>
              <w:top w:val="nil"/>
              <w:left w:val="nil"/>
              <w:bottom w:val="single" w:sz="4" w:space="0" w:color="auto"/>
              <w:right w:val="single" w:sz="4" w:space="0" w:color="auto"/>
            </w:tcBorders>
            <w:noWrap/>
            <w:vAlign w:val="center"/>
            <w:hideMark/>
          </w:tcPr>
          <w:p w14:paraId="7430FA1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2.97E-04</w:t>
            </w:r>
          </w:p>
        </w:tc>
        <w:tc>
          <w:tcPr>
            <w:tcW w:w="1170" w:type="dxa"/>
            <w:tcBorders>
              <w:top w:val="nil"/>
              <w:left w:val="nil"/>
              <w:bottom w:val="single" w:sz="4" w:space="0" w:color="auto"/>
              <w:right w:val="single" w:sz="4" w:space="0" w:color="auto"/>
            </w:tcBorders>
            <w:noWrap/>
            <w:vAlign w:val="center"/>
            <w:hideMark/>
          </w:tcPr>
          <w:p w14:paraId="15F707D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2.15E-03</w:t>
            </w:r>
          </w:p>
        </w:tc>
        <w:tc>
          <w:tcPr>
            <w:tcW w:w="1175" w:type="dxa"/>
            <w:tcBorders>
              <w:top w:val="nil"/>
              <w:left w:val="nil"/>
              <w:bottom w:val="single" w:sz="4" w:space="0" w:color="auto"/>
              <w:right w:val="single" w:sz="4" w:space="0" w:color="auto"/>
            </w:tcBorders>
            <w:noWrap/>
            <w:vAlign w:val="center"/>
            <w:hideMark/>
          </w:tcPr>
          <w:p w14:paraId="40F59C7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1.23E-03</w:t>
            </w:r>
          </w:p>
        </w:tc>
      </w:tr>
      <w:tr w:rsidR="001C5417" w:rsidRPr="001C5417" w14:paraId="1E6E53F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263EF00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SC29P27OBCA</w:t>
            </w:r>
          </w:p>
        </w:tc>
        <w:tc>
          <w:tcPr>
            <w:tcW w:w="1497" w:type="dxa"/>
            <w:tcBorders>
              <w:top w:val="nil"/>
              <w:left w:val="nil"/>
              <w:bottom w:val="single" w:sz="4" w:space="0" w:color="000000"/>
              <w:right w:val="single" w:sz="4" w:space="0" w:color="000000"/>
            </w:tcBorders>
            <w:noWrap/>
            <w:vAlign w:val="center"/>
            <w:hideMark/>
          </w:tcPr>
          <w:p w14:paraId="578BAFC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2.04E-06</w:t>
            </w:r>
          </w:p>
        </w:tc>
        <w:tc>
          <w:tcPr>
            <w:tcW w:w="1203" w:type="dxa"/>
            <w:tcBorders>
              <w:top w:val="nil"/>
              <w:left w:val="nil"/>
              <w:bottom w:val="single" w:sz="4" w:space="0" w:color="000000"/>
              <w:right w:val="single" w:sz="4" w:space="0" w:color="000000"/>
            </w:tcBorders>
            <w:noWrap/>
            <w:vAlign w:val="center"/>
            <w:hideMark/>
          </w:tcPr>
          <w:p w14:paraId="24E2968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1.30E-05</w:t>
            </w:r>
          </w:p>
        </w:tc>
        <w:tc>
          <w:tcPr>
            <w:tcW w:w="1350" w:type="dxa"/>
            <w:tcBorders>
              <w:top w:val="nil"/>
              <w:left w:val="nil"/>
              <w:bottom w:val="single" w:sz="4" w:space="0" w:color="000000"/>
              <w:right w:val="single" w:sz="4" w:space="0" w:color="000000"/>
            </w:tcBorders>
            <w:noWrap/>
            <w:vAlign w:val="center"/>
            <w:hideMark/>
          </w:tcPr>
          <w:p w14:paraId="23B6300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1.72E-05</w:t>
            </w:r>
          </w:p>
        </w:tc>
        <w:tc>
          <w:tcPr>
            <w:tcW w:w="1350" w:type="dxa"/>
            <w:tcBorders>
              <w:top w:val="nil"/>
              <w:left w:val="nil"/>
              <w:bottom w:val="single" w:sz="4" w:space="0" w:color="auto"/>
              <w:right w:val="single" w:sz="4" w:space="0" w:color="auto"/>
            </w:tcBorders>
            <w:noWrap/>
            <w:vAlign w:val="center"/>
            <w:hideMark/>
          </w:tcPr>
          <w:p w14:paraId="1F5C8A9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7.09E-05</w:t>
            </w:r>
          </w:p>
        </w:tc>
        <w:tc>
          <w:tcPr>
            <w:tcW w:w="1170" w:type="dxa"/>
            <w:tcBorders>
              <w:top w:val="nil"/>
              <w:left w:val="nil"/>
              <w:bottom w:val="single" w:sz="4" w:space="0" w:color="auto"/>
              <w:right w:val="single" w:sz="4" w:space="0" w:color="auto"/>
            </w:tcBorders>
            <w:noWrap/>
            <w:vAlign w:val="center"/>
            <w:hideMark/>
          </w:tcPr>
          <w:p w14:paraId="3C3D1F0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4.52E-04</w:t>
            </w:r>
          </w:p>
        </w:tc>
        <w:tc>
          <w:tcPr>
            <w:tcW w:w="1175" w:type="dxa"/>
            <w:tcBorders>
              <w:top w:val="nil"/>
              <w:left w:val="nil"/>
              <w:bottom w:val="single" w:sz="4" w:space="0" w:color="auto"/>
              <w:right w:val="single" w:sz="4" w:space="0" w:color="auto"/>
            </w:tcBorders>
            <w:noWrap/>
            <w:vAlign w:val="center"/>
            <w:hideMark/>
          </w:tcPr>
          <w:p w14:paraId="0FDCA33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5.98E-04</w:t>
            </w:r>
          </w:p>
        </w:tc>
      </w:tr>
      <w:tr w:rsidR="001C5417" w:rsidRPr="001C5417" w14:paraId="09FD364A"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998F70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SC29P27OBCB</w:t>
            </w:r>
          </w:p>
        </w:tc>
        <w:tc>
          <w:tcPr>
            <w:tcW w:w="1497" w:type="dxa"/>
            <w:tcBorders>
              <w:top w:val="nil"/>
              <w:left w:val="nil"/>
              <w:bottom w:val="single" w:sz="4" w:space="0" w:color="000000"/>
              <w:right w:val="single" w:sz="4" w:space="0" w:color="000000"/>
            </w:tcBorders>
            <w:noWrap/>
            <w:vAlign w:val="center"/>
            <w:hideMark/>
          </w:tcPr>
          <w:p w14:paraId="4C4A043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2.04E-06</w:t>
            </w:r>
          </w:p>
        </w:tc>
        <w:tc>
          <w:tcPr>
            <w:tcW w:w="1203" w:type="dxa"/>
            <w:tcBorders>
              <w:top w:val="nil"/>
              <w:left w:val="nil"/>
              <w:bottom w:val="single" w:sz="4" w:space="0" w:color="000000"/>
              <w:right w:val="single" w:sz="4" w:space="0" w:color="000000"/>
            </w:tcBorders>
            <w:noWrap/>
            <w:vAlign w:val="center"/>
            <w:hideMark/>
          </w:tcPr>
          <w:p w14:paraId="4E9073B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1.30E-05</w:t>
            </w:r>
          </w:p>
        </w:tc>
        <w:tc>
          <w:tcPr>
            <w:tcW w:w="1350" w:type="dxa"/>
            <w:tcBorders>
              <w:top w:val="nil"/>
              <w:left w:val="nil"/>
              <w:bottom w:val="single" w:sz="4" w:space="0" w:color="000000"/>
              <w:right w:val="single" w:sz="4" w:space="0" w:color="000000"/>
            </w:tcBorders>
            <w:noWrap/>
            <w:vAlign w:val="center"/>
            <w:hideMark/>
          </w:tcPr>
          <w:p w14:paraId="16B3329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1.72E-05</w:t>
            </w:r>
          </w:p>
        </w:tc>
        <w:tc>
          <w:tcPr>
            <w:tcW w:w="1350" w:type="dxa"/>
            <w:tcBorders>
              <w:top w:val="nil"/>
              <w:left w:val="nil"/>
              <w:bottom w:val="single" w:sz="4" w:space="0" w:color="auto"/>
              <w:right w:val="single" w:sz="4" w:space="0" w:color="auto"/>
            </w:tcBorders>
            <w:noWrap/>
            <w:vAlign w:val="center"/>
            <w:hideMark/>
          </w:tcPr>
          <w:p w14:paraId="73A92DF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7.09E-05</w:t>
            </w:r>
          </w:p>
        </w:tc>
        <w:tc>
          <w:tcPr>
            <w:tcW w:w="1170" w:type="dxa"/>
            <w:tcBorders>
              <w:top w:val="nil"/>
              <w:left w:val="nil"/>
              <w:bottom w:val="single" w:sz="4" w:space="0" w:color="auto"/>
              <w:right w:val="single" w:sz="4" w:space="0" w:color="auto"/>
            </w:tcBorders>
            <w:noWrap/>
            <w:vAlign w:val="center"/>
            <w:hideMark/>
          </w:tcPr>
          <w:p w14:paraId="3C55256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4.52E-04</w:t>
            </w:r>
          </w:p>
        </w:tc>
        <w:tc>
          <w:tcPr>
            <w:tcW w:w="1175" w:type="dxa"/>
            <w:tcBorders>
              <w:top w:val="nil"/>
              <w:left w:val="nil"/>
              <w:bottom w:val="single" w:sz="4" w:space="0" w:color="auto"/>
              <w:right w:val="single" w:sz="4" w:space="0" w:color="auto"/>
            </w:tcBorders>
            <w:noWrap/>
            <w:vAlign w:val="center"/>
            <w:hideMark/>
          </w:tcPr>
          <w:p w14:paraId="29890E7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5.98E-04</w:t>
            </w:r>
          </w:p>
        </w:tc>
      </w:tr>
      <w:tr w:rsidR="001C5417" w:rsidRPr="001C5417" w14:paraId="6822A727"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21871C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SC29P27OBCC</w:t>
            </w:r>
          </w:p>
        </w:tc>
        <w:tc>
          <w:tcPr>
            <w:tcW w:w="1497" w:type="dxa"/>
            <w:tcBorders>
              <w:top w:val="nil"/>
              <w:left w:val="nil"/>
              <w:bottom w:val="single" w:sz="4" w:space="0" w:color="000000"/>
              <w:right w:val="single" w:sz="4" w:space="0" w:color="000000"/>
            </w:tcBorders>
            <w:noWrap/>
            <w:vAlign w:val="center"/>
            <w:hideMark/>
          </w:tcPr>
          <w:p w14:paraId="0ED292CD"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2.04E-06</w:t>
            </w:r>
          </w:p>
        </w:tc>
        <w:tc>
          <w:tcPr>
            <w:tcW w:w="1203" w:type="dxa"/>
            <w:tcBorders>
              <w:top w:val="nil"/>
              <w:left w:val="nil"/>
              <w:bottom w:val="single" w:sz="4" w:space="0" w:color="000000"/>
              <w:right w:val="single" w:sz="4" w:space="0" w:color="000000"/>
            </w:tcBorders>
            <w:noWrap/>
            <w:vAlign w:val="center"/>
            <w:hideMark/>
          </w:tcPr>
          <w:p w14:paraId="3F56875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1.30E-05</w:t>
            </w:r>
          </w:p>
        </w:tc>
        <w:tc>
          <w:tcPr>
            <w:tcW w:w="1350" w:type="dxa"/>
            <w:tcBorders>
              <w:top w:val="nil"/>
              <w:left w:val="nil"/>
              <w:bottom w:val="single" w:sz="4" w:space="0" w:color="000000"/>
              <w:right w:val="single" w:sz="4" w:space="0" w:color="000000"/>
            </w:tcBorders>
            <w:noWrap/>
            <w:vAlign w:val="center"/>
            <w:hideMark/>
          </w:tcPr>
          <w:p w14:paraId="75929EF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1.72E-05</w:t>
            </w:r>
          </w:p>
        </w:tc>
        <w:tc>
          <w:tcPr>
            <w:tcW w:w="1350" w:type="dxa"/>
            <w:tcBorders>
              <w:top w:val="nil"/>
              <w:left w:val="nil"/>
              <w:bottom w:val="single" w:sz="4" w:space="0" w:color="auto"/>
              <w:right w:val="single" w:sz="4" w:space="0" w:color="auto"/>
            </w:tcBorders>
            <w:noWrap/>
            <w:vAlign w:val="center"/>
            <w:hideMark/>
          </w:tcPr>
          <w:p w14:paraId="14E8864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7.09E-05</w:t>
            </w:r>
          </w:p>
        </w:tc>
        <w:tc>
          <w:tcPr>
            <w:tcW w:w="1170" w:type="dxa"/>
            <w:tcBorders>
              <w:top w:val="nil"/>
              <w:left w:val="nil"/>
              <w:bottom w:val="single" w:sz="4" w:space="0" w:color="auto"/>
              <w:right w:val="single" w:sz="4" w:space="0" w:color="auto"/>
            </w:tcBorders>
            <w:noWrap/>
            <w:vAlign w:val="center"/>
            <w:hideMark/>
          </w:tcPr>
          <w:p w14:paraId="3775107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4.52E-04</w:t>
            </w:r>
          </w:p>
        </w:tc>
        <w:tc>
          <w:tcPr>
            <w:tcW w:w="1175" w:type="dxa"/>
            <w:tcBorders>
              <w:top w:val="nil"/>
              <w:left w:val="nil"/>
              <w:bottom w:val="single" w:sz="4" w:space="0" w:color="auto"/>
              <w:right w:val="single" w:sz="4" w:space="0" w:color="auto"/>
            </w:tcBorders>
            <w:noWrap/>
            <w:vAlign w:val="center"/>
            <w:hideMark/>
          </w:tcPr>
          <w:p w14:paraId="21056C9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5.98E-04</w:t>
            </w:r>
          </w:p>
        </w:tc>
      </w:tr>
      <w:tr w:rsidR="001C5417" w:rsidRPr="001C5417" w14:paraId="7BE4C37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473710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SC29P4SOBCA</w:t>
            </w:r>
          </w:p>
        </w:tc>
        <w:tc>
          <w:tcPr>
            <w:tcW w:w="1497" w:type="dxa"/>
            <w:tcBorders>
              <w:top w:val="nil"/>
              <w:left w:val="nil"/>
              <w:bottom w:val="single" w:sz="4" w:space="0" w:color="000000"/>
              <w:right w:val="single" w:sz="4" w:space="0" w:color="000000"/>
            </w:tcBorders>
            <w:noWrap/>
            <w:vAlign w:val="center"/>
            <w:hideMark/>
          </w:tcPr>
          <w:p w14:paraId="2BC364D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1.90E-06</w:t>
            </w:r>
          </w:p>
        </w:tc>
        <w:tc>
          <w:tcPr>
            <w:tcW w:w="1203" w:type="dxa"/>
            <w:tcBorders>
              <w:top w:val="nil"/>
              <w:left w:val="nil"/>
              <w:bottom w:val="single" w:sz="4" w:space="0" w:color="000000"/>
              <w:right w:val="single" w:sz="4" w:space="0" w:color="000000"/>
            </w:tcBorders>
            <w:noWrap/>
            <w:vAlign w:val="center"/>
            <w:hideMark/>
          </w:tcPr>
          <w:p w14:paraId="02017E4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9.55E-06</w:t>
            </w:r>
          </w:p>
        </w:tc>
        <w:tc>
          <w:tcPr>
            <w:tcW w:w="1350" w:type="dxa"/>
            <w:tcBorders>
              <w:top w:val="nil"/>
              <w:left w:val="nil"/>
              <w:bottom w:val="single" w:sz="4" w:space="0" w:color="000000"/>
              <w:right w:val="single" w:sz="4" w:space="0" w:color="000000"/>
            </w:tcBorders>
            <w:noWrap/>
            <w:vAlign w:val="center"/>
            <w:hideMark/>
          </w:tcPr>
          <w:p w14:paraId="0E5542C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1.48E-05</w:t>
            </w:r>
          </w:p>
        </w:tc>
        <w:tc>
          <w:tcPr>
            <w:tcW w:w="1350" w:type="dxa"/>
            <w:tcBorders>
              <w:top w:val="nil"/>
              <w:left w:val="nil"/>
              <w:bottom w:val="single" w:sz="4" w:space="0" w:color="auto"/>
              <w:right w:val="single" w:sz="4" w:space="0" w:color="auto"/>
            </w:tcBorders>
            <w:noWrap/>
            <w:vAlign w:val="center"/>
            <w:hideMark/>
          </w:tcPr>
          <w:p w14:paraId="77EFAAD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6.60E-05</w:t>
            </w:r>
          </w:p>
        </w:tc>
        <w:tc>
          <w:tcPr>
            <w:tcW w:w="1170" w:type="dxa"/>
            <w:tcBorders>
              <w:top w:val="nil"/>
              <w:left w:val="nil"/>
              <w:bottom w:val="single" w:sz="4" w:space="0" w:color="auto"/>
              <w:right w:val="single" w:sz="4" w:space="0" w:color="auto"/>
            </w:tcBorders>
            <w:noWrap/>
            <w:vAlign w:val="center"/>
            <w:hideMark/>
          </w:tcPr>
          <w:p w14:paraId="407A66E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3.32E-04</w:t>
            </w:r>
          </w:p>
        </w:tc>
        <w:tc>
          <w:tcPr>
            <w:tcW w:w="1175" w:type="dxa"/>
            <w:tcBorders>
              <w:top w:val="nil"/>
              <w:left w:val="nil"/>
              <w:bottom w:val="single" w:sz="4" w:space="0" w:color="auto"/>
              <w:right w:val="single" w:sz="4" w:space="0" w:color="auto"/>
            </w:tcBorders>
            <w:noWrap/>
            <w:vAlign w:val="center"/>
            <w:hideMark/>
          </w:tcPr>
          <w:p w14:paraId="32C99EF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5.14E-04</w:t>
            </w:r>
          </w:p>
        </w:tc>
      </w:tr>
      <w:tr w:rsidR="001C5417" w:rsidRPr="001C5417" w14:paraId="0BE65C2B"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22BCCF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SC29P4SOBCB</w:t>
            </w:r>
          </w:p>
        </w:tc>
        <w:tc>
          <w:tcPr>
            <w:tcW w:w="1497" w:type="dxa"/>
            <w:tcBorders>
              <w:top w:val="nil"/>
              <w:left w:val="nil"/>
              <w:bottom w:val="single" w:sz="4" w:space="0" w:color="000000"/>
              <w:right w:val="single" w:sz="4" w:space="0" w:color="000000"/>
            </w:tcBorders>
            <w:noWrap/>
            <w:vAlign w:val="center"/>
            <w:hideMark/>
          </w:tcPr>
          <w:p w14:paraId="356277F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1.90E-06</w:t>
            </w:r>
          </w:p>
        </w:tc>
        <w:tc>
          <w:tcPr>
            <w:tcW w:w="1203" w:type="dxa"/>
            <w:tcBorders>
              <w:top w:val="nil"/>
              <w:left w:val="nil"/>
              <w:bottom w:val="single" w:sz="4" w:space="0" w:color="000000"/>
              <w:right w:val="single" w:sz="4" w:space="0" w:color="000000"/>
            </w:tcBorders>
            <w:noWrap/>
            <w:vAlign w:val="center"/>
            <w:hideMark/>
          </w:tcPr>
          <w:p w14:paraId="1DA0477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9.55E-06</w:t>
            </w:r>
          </w:p>
        </w:tc>
        <w:tc>
          <w:tcPr>
            <w:tcW w:w="1350" w:type="dxa"/>
            <w:tcBorders>
              <w:top w:val="nil"/>
              <w:left w:val="nil"/>
              <w:bottom w:val="single" w:sz="4" w:space="0" w:color="000000"/>
              <w:right w:val="single" w:sz="4" w:space="0" w:color="000000"/>
            </w:tcBorders>
            <w:noWrap/>
            <w:vAlign w:val="center"/>
            <w:hideMark/>
          </w:tcPr>
          <w:p w14:paraId="28E1B3A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1.48E-05</w:t>
            </w:r>
          </w:p>
        </w:tc>
        <w:tc>
          <w:tcPr>
            <w:tcW w:w="1350" w:type="dxa"/>
            <w:tcBorders>
              <w:top w:val="nil"/>
              <w:left w:val="nil"/>
              <w:bottom w:val="single" w:sz="4" w:space="0" w:color="auto"/>
              <w:right w:val="single" w:sz="4" w:space="0" w:color="auto"/>
            </w:tcBorders>
            <w:noWrap/>
            <w:vAlign w:val="center"/>
            <w:hideMark/>
          </w:tcPr>
          <w:p w14:paraId="75B62CA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6.60E-05</w:t>
            </w:r>
          </w:p>
        </w:tc>
        <w:tc>
          <w:tcPr>
            <w:tcW w:w="1170" w:type="dxa"/>
            <w:tcBorders>
              <w:top w:val="nil"/>
              <w:left w:val="nil"/>
              <w:bottom w:val="single" w:sz="4" w:space="0" w:color="auto"/>
              <w:right w:val="single" w:sz="4" w:space="0" w:color="auto"/>
            </w:tcBorders>
            <w:noWrap/>
            <w:vAlign w:val="center"/>
            <w:hideMark/>
          </w:tcPr>
          <w:p w14:paraId="68DC608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3.32E-04</w:t>
            </w:r>
          </w:p>
        </w:tc>
        <w:tc>
          <w:tcPr>
            <w:tcW w:w="1175" w:type="dxa"/>
            <w:tcBorders>
              <w:top w:val="nil"/>
              <w:left w:val="nil"/>
              <w:bottom w:val="single" w:sz="4" w:space="0" w:color="auto"/>
              <w:right w:val="single" w:sz="4" w:space="0" w:color="auto"/>
            </w:tcBorders>
            <w:noWrap/>
            <w:vAlign w:val="center"/>
            <w:hideMark/>
          </w:tcPr>
          <w:p w14:paraId="6970151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5.14E-04</w:t>
            </w:r>
          </w:p>
        </w:tc>
      </w:tr>
      <w:tr w:rsidR="001C5417" w:rsidRPr="001C5417" w14:paraId="5F9C4B32"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F6A894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SC29P4NOBC</w:t>
            </w:r>
          </w:p>
        </w:tc>
        <w:tc>
          <w:tcPr>
            <w:tcW w:w="1497" w:type="dxa"/>
            <w:tcBorders>
              <w:top w:val="nil"/>
              <w:left w:val="nil"/>
              <w:bottom w:val="single" w:sz="4" w:space="0" w:color="000000"/>
              <w:right w:val="single" w:sz="4" w:space="0" w:color="000000"/>
            </w:tcBorders>
            <w:noWrap/>
            <w:vAlign w:val="center"/>
            <w:hideMark/>
          </w:tcPr>
          <w:p w14:paraId="55224B3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2.11E-06</w:t>
            </w:r>
          </w:p>
        </w:tc>
        <w:tc>
          <w:tcPr>
            <w:tcW w:w="1203" w:type="dxa"/>
            <w:tcBorders>
              <w:top w:val="nil"/>
              <w:left w:val="nil"/>
              <w:bottom w:val="single" w:sz="4" w:space="0" w:color="000000"/>
              <w:right w:val="single" w:sz="4" w:space="0" w:color="000000"/>
            </w:tcBorders>
            <w:noWrap/>
            <w:vAlign w:val="center"/>
            <w:hideMark/>
          </w:tcPr>
          <w:p w14:paraId="1FABE9E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1.14E-05</w:t>
            </w:r>
          </w:p>
        </w:tc>
        <w:tc>
          <w:tcPr>
            <w:tcW w:w="1350" w:type="dxa"/>
            <w:tcBorders>
              <w:top w:val="nil"/>
              <w:left w:val="nil"/>
              <w:bottom w:val="single" w:sz="4" w:space="0" w:color="000000"/>
              <w:right w:val="single" w:sz="4" w:space="0" w:color="000000"/>
            </w:tcBorders>
            <w:noWrap/>
            <w:vAlign w:val="center"/>
            <w:hideMark/>
          </w:tcPr>
          <w:p w14:paraId="2138040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1.52E-05</w:t>
            </w:r>
          </w:p>
        </w:tc>
        <w:tc>
          <w:tcPr>
            <w:tcW w:w="1350" w:type="dxa"/>
            <w:tcBorders>
              <w:top w:val="nil"/>
              <w:left w:val="nil"/>
              <w:bottom w:val="single" w:sz="4" w:space="0" w:color="auto"/>
              <w:right w:val="single" w:sz="4" w:space="0" w:color="auto"/>
            </w:tcBorders>
            <w:noWrap/>
            <w:vAlign w:val="center"/>
            <w:hideMark/>
          </w:tcPr>
          <w:p w14:paraId="7CFE54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7.33E-05</w:t>
            </w:r>
          </w:p>
        </w:tc>
        <w:tc>
          <w:tcPr>
            <w:tcW w:w="1170" w:type="dxa"/>
            <w:tcBorders>
              <w:top w:val="nil"/>
              <w:left w:val="nil"/>
              <w:bottom w:val="single" w:sz="4" w:space="0" w:color="auto"/>
              <w:right w:val="single" w:sz="4" w:space="0" w:color="auto"/>
            </w:tcBorders>
            <w:noWrap/>
            <w:vAlign w:val="center"/>
            <w:hideMark/>
          </w:tcPr>
          <w:p w14:paraId="440576E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3.96E-04</w:t>
            </w:r>
          </w:p>
        </w:tc>
        <w:tc>
          <w:tcPr>
            <w:tcW w:w="1175" w:type="dxa"/>
            <w:tcBorders>
              <w:top w:val="nil"/>
              <w:left w:val="nil"/>
              <w:bottom w:val="single" w:sz="4" w:space="0" w:color="auto"/>
              <w:right w:val="single" w:sz="4" w:space="0" w:color="auto"/>
            </w:tcBorders>
            <w:noWrap/>
            <w:vAlign w:val="center"/>
            <w:hideMark/>
          </w:tcPr>
          <w:p w14:paraId="20AE73C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5.28E-04</w:t>
            </w:r>
          </w:p>
        </w:tc>
      </w:tr>
      <w:tr w:rsidR="001C5417" w:rsidRPr="001C5417" w14:paraId="6A44B453"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9FD95F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SC29P1BF</w:t>
            </w:r>
          </w:p>
        </w:tc>
        <w:tc>
          <w:tcPr>
            <w:tcW w:w="1497" w:type="dxa"/>
            <w:tcBorders>
              <w:top w:val="nil"/>
              <w:left w:val="nil"/>
              <w:bottom w:val="single" w:sz="4" w:space="0" w:color="000000"/>
              <w:right w:val="single" w:sz="4" w:space="0" w:color="000000"/>
            </w:tcBorders>
            <w:noWrap/>
            <w:vAlign w:val="center"/>
            <w:hideMark/>
          </w:tcPr>
          <w:p w14:paraId="606E94D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6.01E-06</w:t>
            </w:r>
          </w:p>
        </w:tc>
        <w:tc>
          <w:tcPr>
            <w:tcW w:w="1203" w:type="dxa"/>
            <w:tcBorders>
              <w:top w:val="nil"/>
              <w:left w:val="nil"/>
              <w:bottom w:val="single" w:sz="4" w:space="0" w:color="000000"/>
              <w:right w:val="single" w:sz="4" w:space="0" w:color="000000"/>
            </w:tcBorders>
            <w:noWrap/>
            <w:vAlign w:val="center"/>
            <w:hideMark/>
          </w:tcPr>
          <w:p w14:paraId="0D510F3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2.23E-05</w:t>
            </w:r>
          </w:p>
        </w:tc>
        <w:tc>
          <w:tcPr>
            <w:tcW w:w="1350" w:type="dxa"/>
            <w:tcBorders>
              <w:top w:val="nil"/>
              <w:left w:val="nil"/>
              <w:bottom w:val="single" w:sz="4" w:space="0" w:color="000000"/>
              <w:right w:val="single" w:sz="4" w:space="0" w:color="000000"/>
            </w:tcBorders>
            <w:noWrap/>
            <w:vAlign w:val="center"/>
            <w:hideMark/>
          </w:tcPr>
          <w:p w14:paraId="79C093C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3.26E-06</w:t>
            </w:r>
          </w:p>
        </w:tc>
        <w:tc>
          <w:tcPr>
            <w:tcW w:w="1350" w:type="dxa"/>
            <w:tcBorders>
              <w:top w:val="nil"/>
              <w:left w:val="nil"/>
              <w:bottom w:val="single" w:sz="4" w:space="0" w:color="auto"/>
              <w:right w:val="single" w:sz="4" w:space="0" w:color="auto"/>
            </w:tcBorders>
            <w:noWrap/>
            <w:vAlign w:val="center"/>
            <w:hideMark/>
          </w:tcPr>
          <w:p w14:paraId="6BF2365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2.09E-04</w:t>
            </w:r>
          </w:p>
        </w:tc>
        <w:tc>
          <w:tcPr>
            <w:tcW w:w="1170" w:type="dxa"/>
            <w:tcBorders>
              <w:top w:val="nil"/>
              <w:left w:val="nil"/>
              <w:bottom w:val="single" w:sz="4" w:space="0" w:color="auto"/>
              <w:right w:val="single" w:sz="4" w:space="0" w:color="auto"/>
            </w:tcBorders>
            <w:noWrap/>
            <w:vAlign w:val="center"/>
            <w:hideMark/>
          </w:tcPr>
          <w:p w14:paraId="461BD45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7.75E-04</w:t>
            </w:r>
          </w:p>
        </w:tc>
        <w:tc>
          <w:tcPr>
            <w:tcW w:w="1175" w:type="dxa"/>
            <w:tcBorders>
              <w:top w:val="nil"/>
              <w:left w:val="nil"/>
              <w:bottom w:val="single" w:sz="4" w:space="0" w:color="auto"/>
              <w:right w:val="single" w:sz="4" w:space="0" w:color="auto"/>
            </w:tcBorders>
            <w:noWrap/>
            <w:vAlign w:val="center"/>
            <w:hideMark/>
          </w:tcPr>
          <w:p w14:paraId="34ACF52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1.13E-04</w:t>
            </w:r>
          </w:p>
        </w:tc>
      </w:tr>
      <w:tr w:rsidR="001C5417" w:rsidRPr="001C5417" w14:paraId="017357C2"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8C6BCF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SC29P27BFA</w:t>
            </w:r>
          </w:p>
        </w:tc>
        <w:tc>
          <w:tcPr>
            <w:tcW w:w="1497" w:type="dxa"/>
            <w:tcBorders>
              <w:top w:val="nil"/>
              <w:left w:val="nil"/>
              <w:bottom w:val="single" w:sz="4" w:space="0" w:color="000000"/>
              <w:right w:val="single" w:sz="4" w:space="0" w:color="000000"/>
            </w:tcBorders>
            <w:noWrap/>
            <w:vAlign w:val="center"/>
            <w:hideMark/>
          </w:tcPr>
          <w:p w14:paraId="2B4CA11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1.58E-06</w:t>
            </w:r>
          </w:p>
        </w:tc>
        <w:tc>
          <w:tcPr>
            <w:tcW w:w="1203" w:type="dxa"/>
            <w:tcBorders>
              <w:top w:val="nil"/>
              <w:left w:val="nil"/>
              <w:bottom w:val="single" w:sz="4" w:space="0" w:color="000000"/>
              <w:right w:val="single" w:sz="4" w:space="0" w:color="000000"/>
            </w:tcBorders>
            <w:noWrap/>
            <w:vAlign w:val="center"/>
            <w:hideMark/>
          </w:tcPr>
          <w:p w14:paraId="35CC697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6.40E-06</w:t>
            </w:r>
          </w:p>
        </w:tc>
        <w:tc>
          <w:tcPr>
            <w:tcW w:w="1350" w:type="dxa"/>
            <w:tcBorders>
              <w:top w:val="nil"/>
              <w:left w:val="nil"/>
              <w:bottom w:val="single" w:sz="4" w:space="0" w:color="000000"/>
              <w:right w:val="single" w:sz="4" w:space="0" w:color="000000"/>
            </w:tcBorders>
            <w:noWrap/>
            <w:vAlign w:val="center"/>
            <w:hideMark/>
          </w:tcPr>
          <w:p w14:paraId="7DF5BA1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2.27E-06</w:t>
            </w:r>
          </w:p>
        </w:tc>
        <w:tc>
          <w:tcPr>
            <w:tcW w:w="1350" w:type="dxa"/>
            <w:tcBorders>
              <w:top w:val="nil"/>
              <w:left w:val="nil"/>
              <w:bottom w:val="single" w:sz="4" w:space="0" w:color="auto"/>
              <w:right w:val="single" w:sz="4" w:space="0" w:color="auto"/>
            </w:tcBorders>
            <w:noWrap/>
            <w:vAlign w:val="center"/>
            <w:hideMark/>
          </w:tcPr>
          <w:p w14:paraId="56F1CED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5.49E-05</w:t>
            </w:r>
          </w:p>
        </w:tc>
        <w:tc>
          <w:tcPr>
            <w:tcW w:w="1170" w:type="dxa"/>
            <w:tcBorders>
              <w:top w:val="nil"/>
              <w:left w:val="nil"/>
              <w:bottom w:val="single" w:sz="4" w:space="0" w:color="auto"/>
              <w:right w:val="single" w:sz="4" w:space="0" w:color="auto"/>
            </w:tcBorders>
            <w:noWrap/>
            <w:vAlign w:val="center"/>
            <w:hideMark/>
          </w:tcPr>
          <w:p w14:paraId="1599D68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2.22E-04</w:t>
            </w:r>
          </w:p>
        </w:tc>
        <w:tc>
          <w:tcPr>
            <w:tcW w:w="1175" w:type="dxa"/>
            <w:tcBorders>
              <w:top w:val="nil"/>
              <w:left w:val="nil"/>
              <w:bottom w:val="single" w:sz="4" w:space="0" w:color="auto"/>
              <w:right w:val="single" w:sz="4" w:space="0" w:color="auto"/>
            </w:tcBorders>
            <w:noWrap/>
            <w:vAlign w:val="center"/>
            <w:hideMark/>
          </w:tcPr>
          <w:p w14:paraId="49C764D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7.89E-05</w:t>
            </w:r>
          </w:p>
        </w:tc>
      </w:tr>
      <w:tr w:rsidR="001C5417" w:rsidRPr="001C5417" w14:paraId="65F6236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0FA58E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SC29P27BFB</w:t>
            </w:r>
          </w:p>
        </w:tc>
        <w:tc>
          <w:tcPr>
            <w:tcW w:w="1497" w:type="dxa"/>
            <w:tcBorders>
              <w:top w:val="nil"/>
              <w:left w:val="nil"/>
              <w:bottom w:val="single" w:sz="4" w:space="0" w:color="000000"/>
              <w:right w:val="single" w:sz="4" w:space="0" w:color="000000"/>
            </w:tcBorders>
            <w:noWrap/>
            <w:vAlign w:val="center"/>
            <w:hideMark/>
          </w:tcPr>
          <w:p w14:paraId="5F32B02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1.58E-06</w:t>
            </w:r>
          </w:p>
        </w:tc>
        <w:tc>
          <w:tcPr>
            <w:tcW w:w="1203" w:type="dxa"/>
            <w:tcBorders>
              <w:top w:val="nil"/>
              <w:left w:val="nil"/>
              <w:bottom w:val="single" w:sz="4" w:space="0" w:color="000000"/>
              <w:right w:val="single" w:sz="4" w:space="0" w:color="000000"/>
            </w:tcBorders>
            <w:noWrap/>
            <w:vAlign w:val="center"/>
            <w:hideMark/>
          </w:tcPr>
          <w:p w14:paraId="369C999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6.40E-06</w:t>
            </w:r>
          </w:p>
        </w:tc>
        <w:tc>
          <w:tcPr>
            <w:tcW w:w="1350" w:type="dxa"/>
            <w:tcBorders>
              <w:top w:val="nil"/>
              <w:left w:val="nil"/>
              <w:bottom w:val="single" w:sz="4" w:space="0" w:color="000000"/>
              <w:right w:val="single" w:sz="4" w:space="0" w:color="000000"/>
            </w:tcBorders>
            <w:noWrap/>
            <w:vAlign w:val="center"/>
            <w:hideMark/>
          </w:tcPr>
          <w:p w14:paraId="30BE06E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2.27E-06</w:t>
            </w:r>
          </w:p>
        </w:tc>
        <w:tc>
          <w:tcPr>
            <w:tcW w:w="1350" w:type="dxa"/>
            <w:tcBorders>
              <w:top w:val="nil"/>
              <w:left w:val="nil"/>
              <w:bottom w:val="single" w:sz="4" w:space="0" w:color="auto"/>
              <w:right w:val="single" w:sz="4" w:space="0" w:color="auto"/>
            </w:tcBorders>
            <w:noWrap/>
            <w:vAlign w:val="center"/>
            <w:hideMark/>
          </w:tcPr>
          <w:p w14:paraId="051AE6B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5.49E-05</w:t>
            </w:r>
          </w:p>
        </w:tc>
        <w:tc>
          <w:tcPr>
            <w:tcW w:w="1170" w:type="dxa"/>
            <w:tcBorders>
              <w:top w:val="nil"/>
              <w:left w:val="nil"/>
              <w:bottom w:val="single" w:sz="4" w:space="0" w:color="auto"/>
              <w:right w:val="single" w:sz="4" w:space="0" w:color="auto"/>
            </w:tcBorders>
            <w:noWrap/>
            <w:vAlign w:val="center"/>
            <w:hideMark/>
          </w:tcPr>
          <w:p w14:paraId="7410DEE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2.22E-04</w:t>
            </w:r>
          </w:p>
        </w:tc>
        <w:tc>
          <w:tcPr>
            <w:tcW w:w="1175" w:type="dxa"/>
            <w:tcBorders>
              <w:top w:val="nil"/>
              <w:left w:val="nil"/>
              <w:bottom w:val="single" w:sz="4" w:space="0" w:color="auto"/>
              <w:right w:val="single" w:sz="4" w:space="0" w:color="auto"/>
            </w:tcBorders>
            <w:noWrap/>
            <w:vAlign w:val="center"/>
            <w:hideMark/>
          </w:tcPr>
          <w:p w14:paraId="4645270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7.89E-05</w:t>
            </w:r>
          </w:p>
        </w:tc>
      </w:tr>
      <w:tr w:rsidR="001C5417" w:rsidRPr="001C5417" w14:paraId="2DA6752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2EB9490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SC29P27BFC</w:t>
            </w:r>
          </w:p>
        </w:tc>
        <w:tc>
          <w:tcPr>
            <w:tcW w:w="1497" w:type="dxa"/>
            <w:tcBorders>
              <w:top w:val="nil"/>
              <w:left w:val="nil"/>
              <w:bottom w:val="single" w:sz="4" w:space="0" w:color="000000"/>
              <w:right w:val="single" w:sz="4" w:space="0" w:color="000000"/>
            </w:tcBorders>
            <w:noWrap/>
            <w:vAlign w:val="center"/>
            <w:hideMark/>
          </w:tcPr>
          <w:p w14:paraId="1532D81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1.58E-06</w:t>
            </w:r>
          </w:p>
        </w:tc>
        <w:tc>
          <w:tcPr>
            <w:tcW w:w="1203" w:type="dxa"/>
            <w:tcBorders>
              <w:top w:val="nil"/>
              <w:left w:val="nil"/>
              <w:bottom w:val="single" w:sz="4" w:space="0" w:color="000000"/>
              <w:right w:val="single" w:sz="4" w:space="0" w:color="000000"/>
            </w:tcBorders>
            <w:noWrap/>
            <w:vAlign w:val="center"/>
            <w:hideMark/>
          </w:tcPr>
          <w:p w14:paraId="5A981E8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6.40E-06</w:t>
            </w:r>
          </w:p>
        </w:tc>
        <w:tc>
          <w:tcPr>
            <w:tcW w:w="1350" w:type="dxa"/>
            <w:tcBorders>
              <w:top w:val="nil"/>
              <w:left w:val="nil"/>
              <w:bottom w:val="single" w:sz="4" w:space="0" w:color="000000"/>
              <w:right w:val="single" w:sz="4" w:space="0" w:color="000000"/>
            </w:tcBorders>
            <w:noWrap/>
            <w:vAlign w:val="center"/>
            <w:hideMark/>
          </w:tcPr>
          <w:p w14:paraId="18D801C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2.27E-06</w:t>
            </w:r>
          </w:p>
        </w:tc>
        <w:tc>
          <w:tcPr>
            <w:tcW w:w="1350" w:type="dxa"/>
            <w:tcBorders>
              <w:top w:val="nil"/>
              <w:left w:val="nil"/>
              <w:bottom w:val="single" w:sz="4" w:space="0" w:color="auto"/>
              <w:right w:val="single" w:sz="4" w:space="0" w:color="auto"/>
            </w:tcBorders>
            <w:noWrap/>
            <w:vAlign w:val="center"/>
            <w:hideMark/>
          </w:tcPr>
          <w:p w14:paraId="31C8F5E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5.49E-05</w:t>
            </w:r>
          </w:p>
        </w:tc>
        <w:tc>
          <w:tcPr>
            <w:tcW w:w="1170" w:type="dxa"/>
            <w:tcBorders>
              <w:top w:val="nil"/>
              <w:left w:val="nil"/>
              <w:bottom w:val="single" w:sz="4" w:space="0" w:color="auto"/>
              <w:right w:val="single" w:sz="4" w:space="0" w:color="auto"/>
            </w:tcBorders>
            <w:noWrap/>
            <w:vAlign w:val="center"/>
            <w:hideMark/>
          </w:tcPr>
          <w:p w14:paraId="058D704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2.22E-04</w:t>
            </w:r>
          </w:p>
        </w:tc>
        <w:tc>
          <w:tcPr>
            <w:tcW w:w="1175" w:type="dxa"/>
            <w:tcBorders>
              <w:top w:val="nil"/>
              <w:left w:val="nil"/>
              <w:bottom w:val="single" w:sz="4" w:space="0" w:color="auto"/>
              <w:right w:val="single" w:sz="4" w:space="0" w:color="auto"/>
            </w:tcBorders>
            <w:noWrap/>
            <w:vAlign w:val="center"/>
            <w:hideMark/>
          </w:tcPr>
          <w:p w14:paraId="1E1884A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7.89E-05</w:t>
            </w:r>
          </w:p>
        </w:tc>
      </w:tr>
      <w:tr w:rsidR="001C5417" w:rsidRPr="001C5417" w14:paraId="37D9A8BA"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5E93B9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SC29P4SBF</w:t>
            </w:r>
          </w:p>
        </w:tc>
        <w:tc>
          <w:tcPr>
            <w:tcW w:w="1497" w:type="dxa"/>
            <w:tcBorders>
              <w:top w:val="nil"/>
              <w:left w:val="nil"/>
              <w:bottom w:val="single" w:sz="4" w:space="0" w:color="000000"/>
              <w:right w:val="single" w:sz="4" w:space="0" w:color="000000"/>
            </w:tcBorders>
            <w:noWrap/>
            <w:vAlign w:val="center"/>
            <w:hideMark/>
          </w:tcPr>
          <w:p w14:paraId="3FA1368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1.75E-06</w:t>
            </w:r>
          </w:p>
        </w:tc>
        <w:tc>
          <w:tcPr>
            <w:tcW w:w="1203" w:type="dxa"/>
            <w:tcBorders>
              <w:top w:val="nil"/>
              <w:left w:val="nil"/>
              <w:bottom w:val="single" w:sz="4" w:space="0" w:color="000000"/>
              <w:right w:val="single" w:sz="4" w:space="0" w:color="000000"/>
            </w:tcBorders>
            <w:noWrap/>
            <w:vAlign w:val="center"/>
            <w:hideMark/>
          </w:tcPr>
          <w:p w14:paraId="26B5A4D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7.16E-06</w:t>
            </w:r>
          </w:p>
        </w:tc>
        <w:tc>
          <w:tcPr>
            <w:tcW w:w="1350" w:type="dxa"/>
            <w:tcBorders>
              <w:top w:val="nil"/>
              <w:left w:val="nil"/>
              <w:bottom w:val="single" w:sz="4" w:space="0" w:color="000000"/>
              <w:right w:val="single" w:sz="4" w:space="0" w:color="000000"/>
            </w:tcBorders>
            <w:noWrap/>
            <w:vAlign w:val="center"/>
            <w:hideMark/>
          </w:tcPr>
          <w:p w14:paraId="2182D1F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4.10E-06</w:t>
            </w:r>
          </w:p>
        </w:tc>
        <w:tc>
          <w:tcPr>
            <w:tcW w:w="1350" w:type="dxa"/>
            <w:tcBorders>
              <w:top w:val="nil"/>
              <w:left w:val="nil"/>
              <w:bottom w:val="single" w:sz="4" w:space="0" w:color="auto"/>
              <w:right w:val="single" w:sz="4" w:space="0" w:color="auto"/>
            </w:tcBorders>
            <w:noWrap/>
            <w:vAlign w:val="center"/>
            <w:hideMark/>
          </w:tcPr>
          <w:p w14:paraId="32BD80C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6.08E-05</w:t>
            </w:r>
          </w:p>
        </w:tc>
        <w:tc>
          <w:tcPr>
            <w:tcW w:w="1170" w:type="dxa"/>
            <w:tcBorders>
              <w:top w:val="nil"/>
              <w:left w:val="nil"/>
              <w:bottom w:val="single" w:sz="4" w:space="0" w:color="auto"/>
              <w:right w:val="single" w:sz="4" w:space="0" w:color="auto"/>
            </w:tcBorders>
            <w:noWrap/>
            <w:vAlign w:val="center"/>
            <w:hideMark/>
          </w:tcPr>
          <w:p w14:paraId="2B01B41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2.49E-04</w:t>
            </w:r>
          </w:p>
        </w:tc>
        <w:tc>
          <w:tcPr>
            <w:tcW w:w="1175" w:type="dxa"/>
            <w:tcBorders>
              <w:top w:val="nil"/>
              <w:left w:val="nil"/>
              <w:bottom w:val="single" w:sz="4" w:space="0" w:color="auto"/>
              <w:right w:val="single" w:sz="4" w:space="0" w:color="auto"/>
            </w:tcBorders>
            <w:noWrap/>
            <w:vAlign w:val="center"/>
            <w:hideMark/>
          </w:tcPr>
          <w:p w14:paraId="7B66F53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1.43E-04</w:t>
            </w:r>
          </w:p>
        </w:tc>
      </w:tr>
      <w:tr w:rsidR="001C5417" w:rsidRPr="001C5417" w14:paraId="7C9EC5C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42AC38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SC29P4NBF</w:t>
            </w:r>
          </w:p>
        </w:tc>
        <w:tc>
          <w:tcPr>
            <w:tcW w:w="1497" w:type="dxa"/>
            <w:tcBorders>
              <w:top w:val="nil"/>
              <w:left w:val="nil"/>
              <w:bottom w:val="single" w:sz="4" w:space="0" w:color="000000"/>
              <w:right w:val="single" w:sz="4" w:space="0" w:color="000000"/>
            </w:tcBorders>
            <w:noWrap/>
            <w:vAlign w:val="center"/>
            <w:hideMark/>
          </w:tcPr>
          <w:p w14:paraId="679B273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1.39E-06</w:t>
            </w:r>
          </w:p>
        </w:tc>
        <w:tc>
          <w:tcPr>
            <w:tcW w:w="1203" w:type="dxa"/>
            <w:tcBorders>
              <w:top w:val="nil"/>
              <w:left w:val="nil"/>
              <w:bottom w:val="single" w:sz="4" w:space="0" w:color="000000"/>
              <w:right w:val="single" w:sz="4" w:space="0" w:color="000000"/>
            </w:tcBorders>
            <w:noWrap/>
            <w:vAlign w:val="center"/>
            <w:hideMark/>
          </w:tcPr>
          <w:p w14:paraId="463B824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4.78E-06</w:t>
            </w:r>
          </w:p>
        </w:tc>
        <w:tc>
          <w:tcPr>
            <w:tcW w:w="1350" w:type="dxa"/>
            <w:tcBorders>
              <w:top w:val="nil"/>
              <w:left w:val="nil"/>
              <w:bottom w:val="single" w:sz="4" w:space="0" w:color="000000"/>
              <w:right w:val="single" w:sz="4" w:space="0" w:color="000000"/>
            </w:tcBorders>
            <w:noWrap/>
            <w:vAlign w:val="center"/>
            <w:hideMark/>
          </w:tcPr>
          <w:p w14:paraId="7400D05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5.59E-06</w:t>
            </w:r>
          </w:p>
        </w:tc>
        <w:tc>
          <w:tcPr>
            <w:tcW w:w="1350" w:type="dxa"/>
            <w:tcBorders>
              <w:top w:val="nil"/>
              <w:left w:val="nil"/>
              <w:bottom w:val="single" w:sz="4" w:space="0" w:color="auto"/>
              <w:right w:val="single" w:sz="4" w:space="0" w:color="auto"/>
            </w:tcBorders>
            <w:noWrap/>
            <w:vAlign w:val="center"/>
            <w:hideMark/>
          </w:tcPr>
          <w:p w14:paraId="5E4502C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4.83E-05</w:t>
            </w:r>
          </w:p>
        </w:tc>
        <w:tc>
          <w:tcPr>
            <w:tcW w:w="1170" w:type="dxa"/>
            <w:tcBorders>
              <w:top w:val="nil"/>
              <w:left w:val="nil"/>
              <w:bottom w:val="single" w:sz="4" w:space="0" w:color="auto"/>
              <w:right w:val="single" w:sz="4" w:space="0" w:color="auto"/>
            </w:tcBorders>
            <w:noWrap/>
            <w:vAlign w:val="center"/>
            <w:hideMark/>
          </w:tcPr>
          <w:p w14:paraId="188770A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1.66E-04</w:t>
            </w:r>
          </w:p>
        </w:tc>
        <w:tc>
          <w:tcPr>
            <w:tcW w:w="1175" w:type="dxa"/>
            <w:tcBorders>
              <w:top w:val="nil"/>
              <w:left w:val="nil"/>
              <w:bottom w:val="single" w:sz="4" w:space="0" w:color="auto"/>
              <w:right w:val="single" w:sz="4" w:space="0" w:color="auto"/>
            </w:tcBorders>
            <w:noWrap/>
            <w:vAlign w:val="center"/>
            <w:hideMark/>
          </w:tcPr>
          <w:p w14:paraId="1EFA1FB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1.94E-04</w:t>
            </w:r>
          </w:p>
        </w:tc>
      </w:tr>
      <w:tr w:rsidR="001C5417" w:rsidRPr="001C5417" w14:paraId="694D217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7215720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RAMP75</w:t>
            </w:r>
          </w:p>
        </w:tc>
        <w:tc>
          <w:tcPr>
            <w:tcW w:w="1497" w:type="dxa"/>
            <w:tcBorders>
              <w:top w:val="nil"/>
              <w:left w:val="nil"/>
              <w:bottom w:val="single" w:sz="4" w:space="0" w:color="000000"/>
              <w:right w:val="single" w:sz="4" w:space="0" w:color="000000"/>
            </w:tcBorders>
            <w:noWrap/>
            <w:vAlign w:val="center"/>
            <w:hideMark/>
          </w:tcPr>
          <w:p w14:paraId="3BC351A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5.00E-03</w:t>
            </w:r>
          </w:p>
        </w:tc>
        <w:tc>
          <w:tcPr>
            <w:tcW w:w="1203" w:type="dxa"/>
            <w:tcBorders>
              <w:top w:val="nil"/>
              <w:left w:val="nil"/>
              <w:bottom w:val="single" w:sz="4" w:space="0" w:color="000000"/>
              <w:right w:val="single" w:sz="4" w:space="0" w:color="000000"/>
            </w:tcBorders>
            <w:noWrap/>
            <w:vAlign w:val="center"/>
            <w:hideMark/>
          </w:tcPr>
          <w:p w14:paraId="4F1F490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5.30E-02</w:t>
            </w:r>
          </w:p>
        </w:tc>
        <w:tc>
          <w:tcPr>
            <w:tcW w:w="1350" w:type="dxa"/>
            <w:tcBorders>
              <w:top w:val="nil"/>
              <w:left w:val="nil"/>
              <w:bottom w:val="single" w:sz="4" w:space="0" w:color="000000"/>
              <w:right w:val="single" w:sz="4" w:space="0" w:color="000000"/>
            </w:tcBorders>
            <w:vAlign w:val="center"/>
            <w:hideMark/>
          </w:tcPr>
          <w:p w14:paraId="7E42876E"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95295F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1.74E-01</w:t>
            </w:r>
          </w:p>
        </w:tc>
        <w:tc>
          <w:tcPr>
            <w:tcW w:w="1170" w:type="dxa"/>
            <w:tcBorders>
              <w:top w:val="nil"/>
              <w:left w:val="nil"/>
              <w:bottom w:val="single" w:sz="4" w:space="0" w:color="auto"/>
              <w:right w:val="single" w:sz="4" w:space="0" w:color="auto"/>
            </w:tcBorders>
            <w:noWrap/>
            <w:vAlign w:val="center"/>
            <w:hideMark/>
          </w:tcPr>
          <w:p w14:paraId="50514E6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1.84E+00</w:t>
            </w:r>
          </w:p>
        </w:tc>
        <w:tc>
          <w:tcPr>
            <w:tcW w:w="1175" w:type="dxa"/>
            <w:tcBorders>
              <w:top w:val="nil"/>
              <w:left w:val="nil"/>
              <w:bottom w:val="single" w:sz="4" w:space="0" w:color="auto"/>
              <w:right w:val="single" w:sz="4" w:space="0" w:color="auto"/>
            </w:tcBorders>
            <w:noWrap/>
            <w:vAlign w:val="center"/>
            <w:hideMark/>
          </w:tcPr>
          <w:p w14:paraId="5A39751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E534BE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F09714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RAMP74</w:t>
            </w:r>
          </w:p>
        </w:tc>
        <w:tc>
          <w:tcPr>
            <w:tcW w:w="1497" w:type="dxa"/>
            <w:tcBorders>
              <w:top w:val="nil"/>
              <w:left w:val="nil"/>
              <w:bottom w:val="single" w:sz="4" w:space="0" w:color="000000"/>
              <w:right w:val="single" w:sz="4" w:space="0" w:color="000000"/>
            </w:tcBorders>
            <w:noWrap/>
            <w:vAlign w:val="center"/>
            <w:hideMark/>
          </w:tcPr>
          <w:p w14:paraId="384A85B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1.00E-02</w:t>
            </w:r>
          </w:p>
        </w:tc>
        <w:tc>
          <w:tcPr>
            <w:tcW w:w="1203" w:type="dxa"/>
            <w:tcBorders>
              <w:top w:val="nil"/>
              <w:left w:val="nil"/>
              <w:bottom w:val="single" w:sz="4" w:space="0" w:color="000000"/>
              <w:right w:val="single" w:sz="4" w:space="0" w:color="000000"/>
            </w:tcBorders>
            <w:noWrap/>
            <w:vAlign w:val="center"/>
            <w:hideMark/>
          </w:tcPr>
          <w:p w14:paraId="1DF93CD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9.70E-02</w:t>
            </w:r>
          </w:p>
        </w:tc>
        <w:tc>
          <w:tcPr>
            <w:tcW w:w="1350" w:type="dxa"/>
            <w:tcBorders>
              <w:top w:val="nil"/>
              <w:left w:val="nil"/>
              <w:bottom w:val="single" w:sz="4" w:space="0" w:color="000000"/>
              <w:right w:val="single" w:sz="4" w:space="0" w:color="000000"/>
            </w:tcBorders>
            <w:vAlign w:val="center"/>
            <w:hideMark/>
          </w:tcPr>
          <w:p w14:paraId="7D9FB8C7"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3809EB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3.48E-01</w:t>
            </w:r>
          </w:p>
        </w:tc>
        <w:tc>
          <w:tcPr>
            <w:tcW w:w="1170" w:type="dxa"/>
            <w:tcBorders>
              <w:top w:val="nil"/>
              <w:left w:val="nil"/>
              <w:bottom w:val="single" w:sz="4" w:space="0" w:color="auto"/>
              <w:right w:val="single" w:sz="4" w:space="0" w:color="auto"/>
            </w:tcBorders>
            <w:noWrap/>
            <w:vAlign w:val="center"/>
            <w:hideMark/>
          </w:tcPr>
          <w:p w14:paraId="2856504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3.37E+00</w:t>
            </w:r>
          </w:p>
        </w:tc>
        <w:tc>
          <w:tcPr>
            <w:tcW w:w="1175" w:type="dxa"/>
            <w:tcBorders>
              <w:top w:val="nil"/>
              <w:left w:val="nil"/>
              <w:bottom w:val="single" w:sz="4" w:space="0" w:color="auto"/>
              <w:right w:val="single" w:sz="4" w:space="0" w:color="auto"/>
            </w:tcBorders>
            <w:noWrap/>
            <w:vAlign w:val="center"/>
            <w:hideMark/>
          </w:tcPr>
          <w:p w14:paraId="1251FC9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52D8F47B"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C938EC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RAMP65</w:t>
            </w:r>
          </w:p>
        </w:tc>
        <w:tc>
          <w:tcPr>
            <w:tcW w:w="1497" w:type="dxa"/>
            <w:tcBorders>
              <w:top w:val="nil"/>
              <w:left w:val="nil"/>
              <w:bottom w:val="single" w:sz="4" w:space="0" w:color="000000"/>
              <w:right w:val="single" w:sz="4" w:space="0" w:color="000000"/>
            </w:tcBorders>
            <w:noWrap/>
            <w:vAlign w:val="center"/>
            <w:hideMark/>
          </w:tcPr>
          <w:p w14:paraId="13D8074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1.70E-02</w:t>
            </w:r>
          </w:p>
        </w:tc>
        <w:tc>
          <w:tcPr>
            <w:tcW w:w="1203" w:type="dxa"/>
            <w:tcBorders>
              <w:top w:val="nil"/>
              <w:left w:val="nil"/>
              <w:bottom w:val="single" w:sz="4" w:space="0" w:color="000000"/>
              <w:right w:val="single" w:sz="4" w:space="0" w:color="000000"/>
            </w:tcBorders>
            <w:noWrap/>
            <w:vAlign w:val="center"/>
            <w:hideMark/>
          </w:tcPr>
          <w:p w14:paraId="619C437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1.74E-01</w:t>
            </w:r>
          </w:p>
        </w:tc>
        <w:tc>
          <w:tcPr>
            <w:tcW w:w="1350" w:type="dxa"/>
            <w:tcBorders>
              <w:top w:val="nil"/>
              <w:left w:val="nil"/>
              <w:bottom w:val="single" w:sz="4" w:space="0" w:color="000000"/>
              <w:right w:val="single" w:sz="4" w:space="0" w:color="000000"/>
            </w:tcBorders>
            <w:vAlign w:val="center"/>
            <w:hideMark/>
          </w:tcPr>
          <w:p w14:paraId="42D47B01"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C7FA23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5.91E-01</w:t>
            </w:r>
          </w:p>
        </w:tc>
        <w:tc>
          <w:tcPr>
            <w:tcW w:w="1170" w:type="dxa"/>
            <w:tcBorders>
              <w:top w:val="nil"/>
              <w:left w:val="nil"/>
              <w:bottom w:val="single" w:sz="4" w:space="0" w:color="auto"/>
              <w:right w:val="single" w:sz="4" w:space="0" w:color="auto"/>
            </w:tcBorders>
            <w:noWrap/>
            <w:vAlign w:val="center"/>
            <w:hideMark/>
          </w:tcPr>
          <w:p w14:paraId="777FE5E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6.05E+00</w:t>
            </w:r>
          </w:p>
        </w:tc>
        <w:tc>
          <w:tcPr>
            <w:tcW w:w="1175" w:type="dxa"/>
            <w:tcBorders>
              <w:top w:val="nil"/>
              <w:left w:val="nil"/>
              <w:bottom w:val="single" w:sz="4" w:space="0" w:color="auto"/>
              <w:right w:val="single" w:sz="4" w:space="0" w:color="auto"/>
            </w:tcBorders>
            <w:noWrap/>
            <w:vAlign w:val="center"/>
            <w:hideMark/>
          </w:tcPr>
          <w:p w14:paraId="00A4F1B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410917F6"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828031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RAMP71</w:t>
            </w:r>
          </w:p>
        </w:tc>
        <w:tc>
          <w:tcPr>
            <w:tcW w:w="1497" w:type="dxa"/>
            <w:tcBorders>
              <w:top w:val="nil"/>
              <w:left w:val="nil"/>
              <w:bottom w:val="single" w:sz="4" w:space="0" w:color="000000"/>
              <w:right w:val="single" w:sz="4" w:space="0" w:color="000000"/>
            </w:tcBorders>
            <w:noWrap/>
            <w:vAlign w:val="center"/>
            <w:hideMark/>
          </w:tcPr>
          <w:p w14:paraId="620AE6E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1.40E-02</w:t>
            </w:r>
          </w:p>
        </w:tc>
        <w:tc>
          <w:tcPr>
            <w:tcW w:w="1203" w:type="dxa"/>
            <w:tcBorders>
              <w:top w:val="nil"/>
              <w:left w:val="nil"/>
              <w:bottom w:val="single" w:sz="4" w:space="0" w:color="000000"/>
              <w:right w:val="single" w:sz="4" w:space="0" w:color="000000"/>
            </w:tcBorders>
            <w:noWrap/>
            <w:vAlign w:val="center"/>
            <w:hideMark/>
          </w:tcPr>
          <w:p w14:paraId="57487D6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1.36E-01</w:t>
            </w:r>
          </w:p>
        </w:tc>
        <w:tc>
          <w:tcPr>
            <w:tcW w:w="1350" w:type="dxa"/>
            <w:tcBorders>
              <w:top w:val="nil"/>
              <w:left w:val="nil"/>
              <w:bottom w:val="single" w:sz="4" w:space="0" w:color="000000"/>
              <w:right w:val="single" w:sz="4" w:space="0" w:color="000000"/>
            </w:tcBorders>
            <w:vAlign w:val="center"/>
            <w:hideMark/>
          </w:tcPr>
          <w:p w14:paraId="12FF2086"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08F7B3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4.87E-01</w:t>
            </w:r>
          </w:p>
        </w:tc>
        <w:tc>
          <w:tcPr>
            <w:tcW w:w="1170" w:type="dxa"/>
            <w:tcBorders>
              <w:top w:val="nil"/>
              <w:left w:val="nil"/>
              <w:bottom w:val="single" w:sz="4" w:space="0" w:color="auto"/>
              <w:right w:val="single" w:sz="4" w:space="0" w:color="auto"/>
            </w:tcBorders>
            <w:noWrap/>
            <w:vAlign w:val="center"/>
            <w:hideMark/>
          </w:tcPr>
          <w:p w14:paraId="7B75B75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4.73E+00</w:t>
            </w:r>
          </w:p>
        </w:tc>
        <w:tc>
          <w:tcPr>
            <w:tcW w:w="1175" w:type="dxa"/>
            <w:tcBorders>
              <w:top w:val="nil"/>
              <w:left w:val="nil"/>
              <w:bottom w:val="single" w:sz="4" w:space="0" w:color="auto"/>
              <w:right w:val="single" w:sz="4" w:space="0" w:color="auto"/>
            </w:tcBorders>
            <w:noWrap/>
            <w:vAlign w:val="center"/>
            <w:hideMark/>
          </w:tcPr>
          <w:p w14:paraId="6E07EC8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5801A7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4E8FF0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RAMP70</w:t>
            </w:r>
          </w:p>
        </w:tc>
        <w:tc>
          <w:tcPr>
            <w:tcW w:w="1497" w:type="dxa"/>
            <w:tcBorders>
              <w:top w:val="nil"/>
              <w:left w:val="nil"/>
              <w:bottom w:val="single" w:sz="4" w:space="0" w:color="000000"/>
              <w:right w:val="single" w:sz="4" w:space="0" w:color="000000"/>
            </w:tcBorders>
            <w:noWrap/>
            <w:vAlign w:val="center"/>
            <w:hideMark/>
          </w:tcPr>
          <w:p w14:paraId="498C6E0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1.80E-02</w:t>
            </w:r>
          </w:p>
        </w:tc>
        <w:tc>
          <w:tcPr>
            <w:tcW w:w="1203" w:type="dxa"/>
            <w:tcBorders>
              <w:top w:val="nil"/>
              <w:left w:val="nil"/>
              <w:bottom w:val="single" w:sz="4" w:space="0" w:color="000000"/>
              <w:right w:val="single" w:sz="4" w:space="0" w:color="000000"/>
            </w:tcBorders>
            <w:noWrap/>
            <w:vAlign w:val="center"/>
            <w:hideMark/>
          </w:tcPr>
          <w:p w14:paraId="2B66157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1.80E-01</w:t>
            </w:r>
          </w:p>
        </w:tc>
        <w:tc>
          <w:tcPr>
            <w:tcW w:w="1350" w:type="dxa"/>
            <w:tcBorders>
              <w:top w:val="nil"/>
              <w:left w:val="nil"/>
              <w:bottom w:val="single" w:sz="4" w:space="0" w:color="000000"/>
              <w:right w:val="single" w:sz="4" w:space="0" w:color="000000"/>
            </w:tcBorders>
            <w:vAlign w:val="center"/>
            <w:hideMark/>
          </w:tcPr>
          <w:p w14:paraId="0652CABB"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138208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6.26E-01</w:t>
            </w:r>
          </w:p>
        </w:tc>
        <w:tc>
          <w:tcPr>
            <w:tcW w:w="1170" w:type="dxa"/>
            <w:tcBorders>
              <w:top w:val="nil"/>
              <w:left w:val="nil"/>
              <w:bottom w:val="single" w:sz="4" w:space="0" w:color="auto"/>
              <w:right w:val="single" w:sz="4" w:space="0" w:color="auto"/>
            </w:tcBorders>
            <w:noWrap/>
            <w:vAlign w:val="center"/>
            <w:hideMark/>
          </w:tcPr>
          <w:p w14:paraId="5143D40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6.26E+00</w:t>
            </w:r>
          </w:p>
        </w:tc>
        <w:tc>
          <w:tcPr>
            <w:tcW w:w="1175" w:type="dxa"/>
            <w:tcBorders>
              <w:top w:val="nil"/>
              <w:left w:val="nil"/>
              <w:bottom w:val="single" w:sz="4" w:space="0" w:color="auto"/>
              <w:right w:val="single" w:sz="4" w:space="0" w:color="auto"/>
            </w:tcBorders>
            <w:noWrap/>
            <w:vAlign w:val="center"/>
            <w:hideMark/>
          </w:tcPr>
          <w:p w14:paraId="3229B7E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54CB5DD7"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E83238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RAMP72</w:t>
            </w:r>
          </w:p>
        </w:tc>
        <w:tc>
          <w:tcPr>
            <w:tcW w:w="1497" w:type="dxa"/>
            <w:tcBorders>
              <w:top w:val="nil"/>
              <w:left w:val="nil"/>
              <w:bottom w:val="single" w:sz="4" w:space="0" w:color="000000"/>
              <w:right w:val="single" w:sz="4" w:space="0" w:color="000000"/>
            </w:tcBorders>
            <w:noWrap/>
            <w:vAlign w:val="center"/>
            <w:hideMark/>
          </w:tcPr>
          <w:p w14:paraId="27F636D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2.80E-02</w:t>
            </w:r>
          </w:p>
        </w:tc>
        <w:tc>
          <w:tcPr>
            <w:tcW w:w="1203" w:type="dxa"/>
            <w:tcBorders>
              <w:top w:val="nil"/>
              <w:left w:val="nil"/>
              <w:bottom w:val="single" w:sz="4" w:space="0" w:color="000000"/>
              <w:right w:val="single" w:sz="4" w:space="0" w:color="000000"/>
            </w:tcBorders>
            <w:noWrap/>
            <w:vAlign w:val="center"/>
            <w:hideMark/>
          </w:tcPr>
          <w:p w14:paraId="2BA3100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2.75E-01</w:t>
            </w:r>
          </w:p>
        </w:tc>
        <w:tc>
          <w:tcPr>
            <w:tcW w:w="1350" w:type="dxa"/>
            <w:tcBorders>
              <w:top w:val="nil"/>
              <w:left w:val="nil"/>
              <w:bottom w:val="single" w:sz="4" w:space="0" w:color="000000"/>
              <w:right w:val="single" w:sz="4" w:space="0" w:color="000000"/>
            </w:tcBorders>
            <w:vAlign w:val="center"/>
            <w:hideMark/>
          </w:tcPr>
          <w:p w14:paraId="29A9C2CB"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0A2A3B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9.73E-01</w:t>
            </w:r>
          </w:p>
        </w:tc>
        <w:tc>
          <w:tcPr>
            <w:tcW w:w="1170" w:type="dxa"/>
            <w:tcBorders>
              <w:top w:val="nil"/>
              <w:left w:val="nil"/>
              <w:bottom w:val="single" w:sz="4" w:space="0" w:color="auto"/>
              <w:right w:val="single" w:sz="4" w:space="0" w:color="auto"/>
            </w:tcBorders>
            <w:noWrap/>
            <w:vAlign w:val="center"/>
            <w:hideMark/>
          </w:tcPr>
          <w:p w14:paraId="2A6F5F4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9.56E+00</w:t>
            </w:r>
          </w:p>
        </w:tc>
        <w:tc>
          <w:tcPr>
            <w:tcW w:w="1175" w:type="dxa"/>
            <w:tcBorders>
              <w:top w:val="nil"/>
              <w:left w:val="nil"/>
              <w:bottom w:val="single" w:sz="4" w:space="0" w:color="auto"/>
              <w:right w:val="single" w:sz="4" w:space="0" w:color="auto"/>
            </w:tcBorders>
            <w:noWrap/>
            <w:vAlign w:val="center"/>
            <w:hideMark/>
          </w:tcPr>
          <w:p w14:paraId="0DA6D87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F4BB4F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8DBF0A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RAMP55</w:t>
            </w:r>
          </w:p>
        </w:tc>
        <w:tc>
          <w:tcPr>
            <w:tcW w:w="1497" w:type="dxa"/>
            <w:tcBorders>
              <w:top w:val="nil"/>
              <w:left w:val="nil"/>
              <w:bottom w:val="single" w:sz="4" w:space="0" w:color="000000"/>
              <w:right w:val="single" w:sz="4" w:space="0" w:color="000000"/>
            </w:tcBorders>
            <w:noWrap/>
            <w:vAlign w:val="center"/>
            <w:hideMark/>
          </w:tcPr>
          <w:p w14:paraId="48ACE21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1.00E-02</w:t>
            </w:r>
          </w:p>
        </w:tc>
        <w:tc>
          <w:tcPr>
            <w:tcW w:w="1203" w:type="dxa"/>
            <w:tcBorders>
              <w:top w:val="nil"/>
              <w:left w:val="nil"/>
              <w:bottom w:val="single" w:sz="4" w:space="0" w:color="000000"/>
              <w:right w:val="single" w:sz="4" w:space="0" w:color="000000"/>
            </w:tcBorders>
            <w:noWrap/>
            <w:vAlign w:val="center"/>
            <w:hideMark/>
          </w:tcPr>
          <w:p w14:paraId="2B6A132D"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9.80E-02</w:t>
            </w:r>
          </w:p>
        </w:tc>
        <w:tc>
          <w:tcPr>
            <w:tcW w:w="1350" w:type="dxa"/>
            <w:tcBorders>
              <w:top w:val="nil"/>
              <w:left w:val="nil"/>
              <w:bottom w:val="single" w:sz="4" w:space="0" w:color="000000"/>
              <w:right w:val="single" w:sz="4" w:space="0" w:color="000000"/>
            </w:tcBorders>
            <w:vAlign w:val="center"/>
            <w:hideMark/>
          </w:tcPr>
          <w:p w14:paraId="1F6E6D22"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A5D654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3.48E-01</w:t>
            </w:r>
          </w:p>
        </w:tc>
        <w:tc>
          <w:tcPr>
            <w:tcW w:w="1170" w:type="dxa"/>
            <w:tcBorders>
              <w:top w:val="nil"/>
              <w:left w:val="nil"/>
              <w:bottom w:val="single" w:sz="4" w:space="0" w:color="auto"/>
              <w:right w:val="single" w:sz="4" w:space="0" w:color="auto"/>
            </w:tcBorders>
            <w:noWrap/>
            <w:vAlign w:val="center"/>
            <w:hideMark/>
          </w:tcPr>
          <w:p w14:paraId="1C0329E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3.41E+00</w:t>
            </w:r>
          </w:p>
        </w:tc>
        <w:tc>
          <w:tcPr>
            <w:tcW w:w="1175" w:type="dxa"/>
            <w:tcBorders>
              <w:top w:val="nil"/>
              <w:left w:val="nil"/>
              <w:bottom w:val="single" w:sz="4" w:space="0" w:color="auto"/>
              <w:right w:val="single" w:sz="4" w:space="0" w:color="auto"/>
            </w:tcBorders>
            <w:noWrap/>
            <w:vAlign w:val="center"/>
            <w:hideMark/>
          </w:tcPr>
          <w:p w14:paraId="406BB6A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F66BDB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669F7F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RAMP47</w:t>
            </w:r>
          </w:p>
        </w:tc>
        <w:tc>
          <w:tcPr>
            <w:tcW w:w="1497" w:type="dxa"/>
            <w:tcBorders>
              <w:top w:val="nil"/>
              <w:left w:val="nil"/>
              <w:bottom w:val="single" w:sz="4" w:space="0" w:color="000000"/>
              <w:right w:val="single" w:sz="4" w:space="0" w:color="000000"/>
            </w:tcBorders>
            <w:noWrap/>
            <w:vAlign w:val="center"/>
            <w:hideMark/>
          </w:tcPr>
          <w:p w14:paraId="7A5B8EC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4.00E-03</w:t>
            </w:r>
          </w:p>
        </w:tc>
        <w:tc>
          <w:tcPr>
            <w:tcW w:w="1203" w:type="dxa"/>
            <w:tcBorders>
              <w:top w:val="nil"/>
              <w:left w:val="nil"/>
              <w:bottom w:val="single" w:sz="4" w:space="0" w:color="000000"/>
              <w:right w:val="single" w:sz="4" w:space="0" w:color="000000"/>
            </w:tcBorders>
            <w:noWrap/>
            <w:vAlign w:val="center"/>
            <w:hideMark/>
          </w:tcPr>
          <w:p w14:paraId="258181B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3.80E-02</w:t>
            </w:r>
          </w:p>
        </w:tc>
        <w:tc>
          <w:tcPr>
            <w:tcW w:w="1350" w:type="dxa"/>
            <w:tcBorders>
              <w:top w:val="nil"/>
              <w:left w:val="nil"/>
              <w:bottom w:val="single" w:sz="4" w:space="0" w:color="000000"/>
              <w:right w:val="single" w:sz="4" w:space="0" w:color="000000"/>
            </w:tcBorders>
            <w:vAlign w:val="center"/>
            <w:hideMark/>
          </w:tcPr>
          <w:p w14:paraId="745B5639"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F07C0B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1.39E-01</w:t>
            </w:r>
          </w:p>
        </w:tc>
        <w:tc>
          <w:tcPr>
            <w:tcW w:w="1170" w:type="dxa"/>
            <w:tcBorders>
              <w:top w:val="nil"/>
              <w:left w:val="nil"/>
              <w:bottom w:val="single" w:sz="4" w:space="0" w:color="auto"/>
              <w:right w:val="single" w:sz="4" w:space="0" w:color="auto"/>
            </w:tcBorders>
            <w:noWrap/>
            <w:vAlign w:val="center"/>
            <w:hideMark/>
          </w:tcPr>
          <w:p w14:paraId="177A129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1.32E+00</w:t>
            </w:r>
          </w:p>
        </w:tc>
        <w:tc>
          <w:tcPr>
            <w:tcW w:w="1175" w:type="dxa"/>
            <w:tcBorders>
              <w:top w:val="nil"/>
              <w:left w:val="nil"/>
              <w:bottom w:val="single" w:sz="4" w:space="0" w:color="auto"/>
              <w:right w:val="single" w:sz="4" w:space="0" w:color="auto"/>
            </w:tcBorders>
            <w:noWrap/>
            <w:vAlign w:val="center"/>
            <w:hideMark/>
          </w:tcPr>
          <w:p w14:paraId="4126FA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129A0D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73886AF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P4NDL</w:t>
            </w:r>
          </w:p>
        </w:tc>
        <w:tc>
          <w:tcPr>
            <w:tcW w:w="1497" w:type="dxa"/>
            <w:tcBorders>
              <w:top w:val="nil"/>
              <w:left w:val="nil"/>
              <w:bottom w:val="single" w:sz="4" w:space="0" w:color="000000"/>
              <w:right w:val="single" w:sz="4" w:space="0" w:color="000000"/>
            </w:tcBorders>
            <w:noWrap/>
            <w:vAlign w:val="center"/>
            <w:hideMark/>
          </w:tcPr>
          <w:p w14:paraId="537D92D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1.40E-02</w:t>
            </w:r>
          </w:p>
        </w:tc>
        <w:tc>
          <w:tcPr>
            <w:tcW w:w="1203" w:type="dxa"/>
            <w:tcBorders>
              <w:top w:val="nil"/>
              <w:left w:val="nil"/>
              <w:bottom w:val="single" w:sz="4" w:space="0" w:color="000000"/>
              <w:right w:val="single" w:sz="4" w:space="0" w:color="000000"/>
            </w:tcBorders>
            <w:noWrap/>
            <w:vAlign w:val="center"/>
            <w:hideMark/>
          </w:tcPr>
          <w:p w14:paraId="1377835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1.39E-01</w:t>
            </w:r>
          </w:p>
        </w:tc>
        <w:tc>
          <w:tcPr>
            <w:tcW w:w="1350" w:type="dxa"/>
            <w:tcBorders>
              <w:top w:val="nil"/>
              <w:left w:val="nil"/>
              <w:bottom w:val="single" w:sz="4" w:space="0" w:color="000000"/>
              <w:right w:val="single" w:sz="4" w:space="0" w:color="000000"/>
            </w:tcBorders>
            <w:vAlign w:val="center"/>
            <w:hideMark/>
          </w:tcPr>
          <w:p w14:paraId="6AF6B21D"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151BF90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4.87E-01</w:t>
            </w:r>
          </w:p>
        </w:tc>
        <w:tc>
          <w:tcPr>
            <w:tcW w:w="1170" w:type="dxa"/>
            <w:tcBorders>
              <w:top w:val="nil"/>
              <w:left w:val="nil"/>
              <w:bottom w:val="single" w:sz="4" w:space="0" w:color="auto"/>
              <w:right w:val="single" w:sz="4" w:space="0" w:color="auto"/>
            </w:tcBorders>
            <w:noWrap/>
            <w:vAlign w:val="center"/>
            <w:hideMark/>
          </w:tcPr>
          <w:p w14:paraId="6D2C2F3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4.83E+00</w:t>
            </w:r>
          </w:p>
        </w:tc>
        <w:tc>
          <w:tcPr>
            <w:tcW w:w="1175" w:type="dxa"/>
            <w:tcBorders>
              <w:top w:val="nil"/>
              <w:left w:val="nil"/>
              <w:bottom w:val="single" w:sz="4" w:space="0" w:color="auto"/>
              <w:right w:val="single" w:sz="4" w:space="0" w:color="auto"/>
            </w:tcBorders>
            <w:noWrap/>
            <w:vAlign w:val="center"/>
            <w:hideMark/>
          </w:tcPr>
          <w:p w14:paraId="531C565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3FA043D2"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50B883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RAMP44</w:t>
            </w:r>
          </w:p>
        </w:tc>
        <w:tc>
          <w:tcPr>
            <w:tcW w:w="1497" w:type="dxa"/>
            <w:tcBorders>
              <w:top w:val="nil"/>
              <w:left w:val="nil"/>
              <w:bottom w:val="single" w:sz="4" w:space="0" w:color="000000"/>
              <w:right w:val="single" w:sz="4" w:space="0" w:color="000000"/>
            </w:tcBorders>
            <w:noWrap/>
            <w:vAlign w:val="center"/>
            <w:hideMark/>
          </w:tcPr>
          <w:p w14:paraId="1676278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3.00E-03</w:t>
            </w:r>
          </w:p>
        </w:tc>
        <w:tc>
          <w:tcPr>
            <w:tcW w:w="1203" w:type="dxa"/>
            <w:tcBorders>
              <w:top w:val="nil"/>
              <w:left w:val="nil"/>
              <w:bottom w:val="single" w:sz="4" w:space="0" w:color="000000"/>
              <w:right w:val="single" w:sz="4" w:space="0" w:color="000000"/>
            </w:tcBorders>
            <w:noWrap/>
            <w:vAlign w:val="center"/>
            <w:hideMark/>
          </w:tcPr>
          <w:p w14:paraId="4DD6970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3.00E-02</w:t>
            </w:r>
          </w:p>
        </w:tc>
        <w:tc>
          <w:tcPr>
            <w:tcW w:w="1350" w:type="dxa"/>
            <w:tcBorders>
              <w:top w:val="nil"/>
              <w:left w:val="nil"/>
              <w:bottom w:val="single" w:sz="4" w:space="0" w:color="000000"/>
              <w:right w:val="single" w:sz="4" w:space="0" w:color="000000"/>
            </w:tcBorders>
            <w:vAlign w:val="center"/>
            <w:hideMark/>
          </w:tcPr>
          <w:p w14:paraId="3C6CE636"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8C86EB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1.04E-01</w:t>
            </w:r>
          </w:p>
        </w:tc>
        <w:tc>
          <w:tcPr>
            <w:tcW w:w="1170" w:type="dxa"/>
            <w:tcBorders>
              <w:top w:val="nil"/>
              <w:left w:val="nil"/>
              <w:bottom w:val="single" w:sz="4" w:space="0" w:color="auto"/>
              <w:right w:val="single" w:sz="4" w:space="0" w:color="auto"/>
            </w:tcBorders>
            <w:noWrap/>
            <w:vAlign w:val="center"/>
            <w:hideMark/>
          </w:tcPr>
          <w:p w14:paraId="7C4D7A0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1.04E+00</w:t>
            </w:r>
          </w:p>
        </w:tc>
        <w:tc>
          <w:tcPr>
            <w:tcW w:w="1175" w:type="dxa"/>
            <w:tcBorders>
              <w:top w:val="nil"/>
              <w:left w:val="nil"/>
              <w:bottom w:val="single" w:sz="4" w:space="0" w:color="auto"/>
              <w:right w:val="single" w:sz="4" w:space="0" w:color="auto"/>
            </w:tcBorders>
            <w:noWrap/>
            <w:vAlign w:val="center"/>
            <w:hideMark/>
          </w:tcPr>
          <w:p w14:paraId="434EC31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9E81A6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25694A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RAMP43</w:t>
            </w:r>
          </w:p>
        </w:tc>
        <w:tc>
          <w:tcPr>
            <w:tcW w:w="1497" w:type="dxa"/>
            <w:tcBorders>
              <w:top w:val="nil"/>
              <w:left w:val="nil"/>
              <w:bottom w:val="single" w:sz="4" w:space="0" w:color="000000"/>
              <w:right w:val="single" w:sz="4" w:space="0" w:color="000000"/>
            </w:tcBorders>
            <w:noWrap/>
            <w:vAlign w:val="center"/>
            <w:hideMark/>
          </w:tcPr>
          <w:p w14:paraId="4E926BF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4.00E-03</w:t>
            </w:r>
          </w:p>
        </w:tc>
        <w:tc>
          <w:tcPr>
            <w:tcW w:w="1203" w:type="dxa"/>
            <w:tcBorders>
              <w:top w:val="nil"/>
              <w:left w:val="nil"/>
              <w:bottom w:val="single" w:sz="4" w:space="0" w:color="000000"/>
              <w:right w:val="single" w:sz="4" w:space="0" w:color="000000"/>
            </w:tcBorders>
            <w:noWrap/>
            <w:vAlign w:val="center"/>
            <w:hideMark/>
          </w:tcPr>
          <w:p w14:paraId="6244C8A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3.70E-02</w:t>
            </w:r>
          </w:p>
        </w:tc>
        <w:tc>
          <w:tcPr>
            <w:tcW w:w="1350" w:type="dxa"/>
            <w:tcBorders>
              <w:top w:val="nil"/>
              <w:left w:val="nil"/>
              <w:bottom w:val="single" w:sz="4" w:space="0" w:color="000000"/>
              <w:right w:val="single" w:sz="4" w:space="0" w:color="000000"/>
            </w:tcBorders>
            <w:vAlign w:val="center"/>
            <w:hideMark/>
          </w:tcPr>
          <w:p w14:paraId="03D1E0E5"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25AD763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1.39E-01</w:t>
            </w:r>
          </w:p>
        </w:tc>
        <w:tc>
          <w:tcPr>
            <w:tcW w:w="1170" w:type="dxa"/>
            <w:tcBorders>
              <w:top w:val="nil"/>
              <w:left w:val="nil"/>
              <w:bottom w:val="single" w:sz="4" w:space="0" w:color="auto"/>
              <w:right w:val="single" w:sz="4" w:space="0" w:color="auto"/>
            </w:tcBorders>
            <w:noWrap/>
            <w:vAlign w:val="center"/>
            <w:hideMark/>
          </w:tcPr>
          <w:p w14:paraId="0A9C678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1.29E+00</w:t>
            </w:r>
          </w:p>
        </w:tc>
        <w:tc>
          <w:tcPr>
            <w:tcW w:w="1175" w:type="dxa"/>
            <w:tcBorders>
              <w:top w:val="nil"/>
              <w:left w:val="nil"/>
              <w:bottom w:val="single" w:sz="4" w:space="0" w:color="auto"/>
              <w:right w:val="single" w:sz="4" w:space="0" w:color="auto"/>
            </w:tcBorders>
            <w:noWrap/>
            <w:vAlign w:val="center"/>
            <w:hideMark/>
          </w:tcPr>
          <w:p w14:paraId="2D3CA0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D25354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284927A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RAMP42</w:t>
            </w:r>
          </w:p>
        </w:tc>
        <w:tc>
          <w:tcPr>
            <w:tcW w:w="1497" w:type="dxa"/>
            <w:tcBorders>
              <w:top w:val="nil"/>
              <w:left w:val="nil"/>
              <w:bottom w:val="single" w:sz="4" w:space="0" w:color="000000"/>
              <w:right w:val="single" w:sz="4" w:space="0" w:color="000000"/>
            </w:tcBorders>
            <w:noWrap/>
            <w:vAlign w:val="center"/>
            <w:hideMark/>
          </w:tcPr>
          <w:p w14:paraId="1982E36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8.00E-03</w:t>
            </w:r>
          </w:p>
        </w:tc>
        <w:tc>
          <w:tcPr>
            <w:tcW w:w="1203" w:type="dxa"/>
            <w:tcBorders>
              <w:top w:val="nil"/>
              <w:left w:val="nil"/>
              <w:bottom w:val="single" w:sz="4" w:space="0" w:color="000000"/>
              <w:right w:val="single" w:sz="4" w:space="0" w:color="000000"/>
            </w:tcBorders>
            <w:noWrap/>
            <w:vAlign w:val="center"/>
            <w:hideMark/>
          </w:tcPr>
          <w:p w14:paraId="4D5B711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7.70E-02</w:t>
            </w:r>
          </w:p>
        </w:tc>
        <w:tc>
          <w:tcPr>
            <w:tcW w:w="1350" w:type="dxa"/>
            <w:tcBorders>
              <w:top w:val="nil"/>
              <w:left w:val="nil"/>
              <w:bottom w:val="single" w:sz="4" w:space="0" w:color="000000"/>
              <w:right w:val="single" w:sz="4" w:space="0" w:color="000000"/>
            </w:tcBorders>
            <w:vAlign w:val="center"/>
            <w:hideMark/>
          </w:tcPr>
          <w:p w14:paraId="480E447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66468A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2.78E-01</w:t>
            </w:r>
          </w:p>
        </w:tc>
        <w:tc>
          <w:tcPr>
            <w:tcW w:w="1170" w:type="dxa"/>
            <w:tcBorders>
              <w:top w:val="nil"/>
              <w:left w:val="nil"/>
              <w:bottom w:val="single" w:sz="4" w:space="0" w:color="auto"/>
              <w:right w:val="single" w:sz="4" w:space="0" w:color="auto"/>
            </w:tcBorders>
            <w:noWrap/>
            <w:vAlign w:val="center"/>
            <w:hideMark/>
          </w:tcPr>
          <w:p w14:paraId="350FEB6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2.68E+00</w:t>
            </w:r>
          </w:p>
        </w:tc>
        <w:tc>
          <w:tcPr>
            <w:tcW w:w="1175" w:type="dxa"/>
            <w:tcBorders>
              <w:top w:val="nil"/>
              <w:left w:val="nil"/>
              <w:bottom w:val="single" w:sz="4" w:space="0" w:color="auto"/>
              <w:right w:val="single" w:sz="4" w:space="0" w:color="auto"/>
            </w:tcBorders>
            <w:noWrap/>
            <w:vAlign w:val="center"/>
            <w:hideMark/>
          </w:tcPr>
          <w:p w14:paraId="3EC7416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DF4BC7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77ADB3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RAMP40</w:t>
            </w:r>
          </w:p>
        </w:tc>
        <w:tc>
          <w:tcPr>
            <w:tcW w:w="1497" w:type="dxa"/>
            <w:tcBorders>
              <w:top w:val="nil"/>
              <w:left w:val="nil"/>
              <w:bottom w:val="single" w:sz="4" w:space="0" w:color="000000"/>
              <w:right w:val="single" w:sz="4" w:space="0" w:color="000000"/>
            </w:tcBorders>
            <w:noWrap/>
            <w:vAlign w:val="center"/>
            <w:hideMark/>
          </w:tcPr>
          <w:p w14:paraId="5F38736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2.25E-01</w:t>
            </w:r>
          </w:p>
        </w:tc>
        <w:tc>
          <w:tcPr>
            <w:tcW w:w="1203" w:type="dxa"/>
            <w:tcBorders>
              <w:top w:val="nil"/>
              <w:left w:val="nil"/>
              <w:bottom w:val="single" w:sz="4" w:space="0" w:color="000000"/>
              <w:right w:val="single" w:sz="4" w:space="0" w:color="000000"/>
            </w:tcBorders>
            <w:noWrap/>
            <w:vAlign w:val="center"/>
            <w:hideMark/>
          </w:tcPr>
          <w:p w14:paraId="13B0B0A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2.24E-01</w:t>
            </w:r>
          </w:p>
        </w:tc>
        <w:tc>
          <w:tcPr>
            <w:tcW w:w="1350" w:type="dxa"/>
            <w:tcBorders>
              <w:top w:val="nil"/>
              <w:left w:val="nil"/>
              <w:bottom w:val="single" w:sz="4" w:space="0" w:color="000000"/>
              <w:right w:val="single" w:sz="4" w:space="0" w:color="000000"/>
            </w:tcBorders>
            <w:vAlign w:val="center"/>
            <w:hideMark/>
          </w:tcPr>
          <w:p w14:paraId="7C76D0C2"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533A29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7.82E+00</w:t>
            </w:r>
          </w:p>
        </w:tc>
        <w:tc>
          <w:tcPr>
            <w:tcW w:w="1170" w:type="dxa"/>
            <w:tcBorders>
              <w:top w:val="nil"/>
              <w:left w:val="nil"/>
              <w:bottom w:val="single" w:sz="4" w:space="0" w:color="auto"/>
              <w:right w:val="single" w:sz="4" w:space="0" w:color="auto"/>
            </w:tcBorders>
            <w:noWrap/>
            <w:vAlign w:val="center"/>
            <w:hideMark/>
          </w:tcPr>
          <w:p w14:paraId="58F1DF2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7.79E+00</w:t>
            </w:r>
          </w:p>
        </w:tc>
        <w:tc>
          <w:tcPr>
            <w:tcW w:w="1175" w:type="dxa"/>
            <w:tcBorders>
              <w:top w:val="nil"/>
              <w:left w:val="nil"/>
              <w:bottom w:val="single" w:sz="4" w:space="0" w:color="auto"/>
              <w:right w:val="single" w:sz="4" w:space="0" w:color="auto"/>
            </w:tcBorders>
            <w:noWrap/>
            <w:vAlign w:val="center"/>
            <w:hideMark/>
          </w:tcPr>
          <w:p w14:paraId="520B136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75B052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0EE53A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RAMP45</w:t>
            </w:r>
          </w:p>
        </w:tc>
        <w:tc>
          <w:tcPr>
            <w:tcW w:w="1497" w:type="dxa"/>
            <w:tcBorders>
              <w:top w:val="nil"/>
              <w:left w:val="nil"/>
              <w:bottom w:val="single" w:sz="4" w:space="0" w:color="000000"/>
              <w:right w:val="single" w:sz="4" w:space="0" w:color="000000"/>
            </w:tcBorders>
            <w:noWrap/>
            <w:vAlign w:val="center"/>
            <w:hideMark/>
          </w:tcPr>
          <w:p w14:paraId="520D142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1.50E-02</w:t>
            </w:r>
          </w:p>
        </w:tc>
        <w:tc>
          <w:tcPr>
            <w:tcW w:w="1203" w:type="dxa"/>
            <w:tcBorders>
              <w:top w:val="nil"/>
              <w:left w:val="nil"/>
              <w:bottom w:val="single" w:sz="4" w:space="0" w:color="000000"/>
              <w:right w:val="single" w:sz="4" w:space="0" w:color="000000"/>
            </w:tcBorders>
            <w:noWrap/>
            <w:vAlign w:val="center"/>
            <w:hideMark/>
          </w:tcPr>
          <w:p w14:paraId="5AC9E84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1.46E-01</w:t>
            </w:r>
          </w:p>
        </w:tc>
        <w:tc>
          <w:tcPr>
            <w:tcW w:w="1350" w:type="dxa"/>
            <w:tcBorders>
              <w:top w:val="nil"/>
              <w:left w:val="nil"/>
              <w:bottom w:val="single" w:sz="4" w:space="0" w:color="000000"/>
              <w:right w:val="single" w:sz="4" w:space="0" w:color="000000"/>
            </w:tcBorders>
            <w:vAlign w:val="center"/>
            <w:hideMark/>
          </w:tcPr>
          <w:p w14:paraId="0EE0597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4FD3E44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5.21E-01</w:t>
            </w:r>
          </w:p>
        </w:tc>
        <w:tc>
          <w:tcPr>
            <w:tcW w:w="1170" w:type="dxa"/>
            <w:tcBorders>
              <w:top w:val="nil"/>
              <w:left w:val="nil"/>
              <w:bottom w:val="single" w:sz="4" w:space="0" w:color="auto"/>
              <w:right w:val="single" w:sz="4" w:space="0" w:color="auto"/>
            </w:tcBorders>
            <w:noWrap/>
            <w:vAlign w:val="center"/>
            <w:hideMark/>
          </w:tcPr>
          <w:p w14:paraId="0EE908F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5.08E+00</w:t>
            </w:r>
          </w:p>
        </w:tc>
        <w:tc>
          <w:tcPr>
            <w:tcW w:w="1175" w:type="dxa"/>
            <w:tcBorders>
              <w:top w:val="nil"/>
              <w:left w:val="nil"/>
              <w:bottom w:val="single" w:sz="4" w:space="0" w:color="auto"/>
              <w:right w:val="single" w:sz="4" w:space="0" w:color="auto"/>
            </w:tcBorders>
            <w:noWrap/>
            <w:vAlign w:val="center"/>
            <w:hideMark/>
          </w:tcPr>
          <w:p w14:paraId="1D0942F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30762C32"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9E07F1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RAMP41</w:t>
            </w:r>
          </w:p>
        </w:tc>
        <w:tc>
          <w:tcPr>
            <w:tcW w:w="1497" w:type="dxa"/>
            <w:tcBorders>
              <w:top w:val="nil"/>
              <w:left w:val="nil"/>
              <w:bottom w:val="single" w:sz="4" w:space="0" w:color="000000"/>
              <w:right w:val="single" w:sz="4" w:space="0" w:color="000000"/>
            </w:tcBorders>
            <w:noWrap/>
            <w:vAlign w:val="center"/>
            <w:hideMark/>
          </w:tcPr>
          <w:p w14:paraId="4478160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9.00E-03</w:t>
            </w:r>
          </w:p>
        </w:tc>
        <w:tc>
          <w:tcPr>
            <w:tcW w:w="1203" w:type="dxa"/>
            <w:tcBorders>
              <w:top w:val="nil"/>
              <w:left w:val="nil"/>
              <w:bottom w:val="single" w:sz="4" w:space="0" w:color="000000"/>
              <w:right w:val="single" w:sz="4" w:space="0" w:color="000000"/>
            </w:tcBorders>
            <w:noWrap/>
            <w:vAlign w:val="center"/>
            <w:hideMark/>
          </w:tcPr>
          <w:p w14:paraId="4DF1FCB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8.70E-02</w:t>
            </w:r>
          </w:p>
        </w:tc>
        <w:tc>
          <w:tcPr>
            <w:tcW w:w="1350" w:type="dxa"/>
            <w:tcBorders>
              <w:top w:val="nil"/>
              <w:left w:val="nil"/>
              <w:bottom w:val="single" w:sz="4" w:space="0" w:color="000000"/>
              <w:right w:val="single" w:sz="4" w:space="0" w:color="000000"/>
            </w:tcBorders>
            <w:vAlign w:val="center"/>
            <w:hideMark/>
          </w:tcPr>
          <w:p w14:paraId="57798B3E"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CDFA64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3.13E-01</w:t>
            </w:r>
          </w:p>
        </w:tc>
        <w:tc>
          <w:tcPr>
            <w:tcW w:w="1170" w:type="dxa"/>
            <w:tcBorders>
              <w:top w:val="nil"/>
              <w:left w:val="nil"/>
              <w:bottom w:val="single" w:sz="4" w:space="0" w:color="auto"/>
              <w:right w:val="single" w:sz="4" w:space="0" w:color="auto"/>
            </w:tcBorders>
            <w:noWrap/>
            <w:vAlign w:val="center"/>
            <w:hideMark/>
          </w:tcPr>
          <w:p w14:paraId="5AFB136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3.02E+00</w:t>
            </w:r>
          </w:p>
        </w:tc>
        <w:tc>
          <w:tcPr>
            <w:tcW w:w="1175" w:type="dxa"/>
            <w:tcBorders>
              <w:top w:val="nil"/>
              <w:left w:val="nil"/>
              <w:bottom w:val="single" w:sz="4" w:space="0" w:color="auto"/>
              <w:right w:val="single" w:sz="4" w:space="0" w:color="auto"/>
            </w:tcBorders>
            <w:noWrap/>
            <w:vAlign w:val="center"/>
            <w:hideMark/>
          </w:tcPr>
          <w:p w14:paraId="6D249BB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48FE76A4"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08A51E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RAMP34</w:t>
            </w:r>
          </w:p>
        </w:tc>
        <w:tc>
          <w:tcPr>
            <w:tcW w:w="1497" w:type="dxa"/>
            <w:tcBorders>
              <w:top w:val="nil"/>
              <w:left w:val="nil"/>
              <w:bottom w:val="single" w:sz="4" w:space="0" w:color="000000"/>
              <w:right w:val="single" w:sz="4" w:space="0" w:color="000000"/>
            </w:tcBorders>
            <w:noWrap/>
            <w:vAlign w:val="center"/>
            <w:hideMark/>
          </w:tcPr>
          <w:p w14:paraId="1574FFA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1.49E-01</w:t>
            </w:r>
          </w:p>
        </w:tc>
        <w:tc>
          <w:tcPr>
            <w:tcW w:w="1203" w:type="dxa"/>
            <w:tcBorders>
              <w:top w:val="nil"/>
              <w:left w:val="nil"/>
              <w:bottom w:val="single" w:sz="4" w:space="0" w:color="000000"/>
              <w:right w:val="single" w:sz="4" w:space="0" w:color="000000"/>
            </w:tcBorders>
            <w:noWrap/>
            <w:vAlign w:val="center"/>
            <w:hideMark/>
          </w:tcPr>
          <w:p w14:paraId="4480A9B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1.48E+00</w:t>
            </w:r>
          </w:p>
        </w:tc>
        <w:tc>
          <w:tcPr>
            <w:tcW w:w="1350" w:type="dxa"/>
            <w:tcBorders>
              <w:top w:val="nil"/>
              <w:left w:val="nil"/>
              <w:bottom w:val="single" w:sz="4" w:space="0" w:color="000000"/>
              <w:right w:val="single" w:sz="4" w:space="0" w:color="000000"/>
            </w:tcBorders>
            <w:vAlign w:val="center"/>
            <w:hideMark/>
          </w:tcPr>
          <w:p w14:paraId="16FBE1F2"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817BC2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5.18E+00</w:t>
            </w:r>
          </w:p>
        </w:tc>
        <w:tc>
          <w:tcPr>
            <w:tcW w:w="1170" w:type="dxa"/>
            <w:tcBorders>
              <w:top w:val="nil"/>
              <w:left w:val="nil"/>
              <w:bottom w:val="single" w:sz="4" w:space="0" w:color="auto"/>
              <w:right w:val="single" w:sz="4" w:space="0" w:color="auto"/>
            </w:tcBorders>
            <w:noWrap/>
            <w:vAlign w:val="center"/>
            <w:hideMark/>
          </w:tcPr>
          <w:p w14:paraId="219B24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5.16E+01</w:t>
            </w:r>
          </w:p>
        </w:tc>
        <w:tc>
          <w:tcPr>
            <w:tcW w:w="1175" w:type="dxa"/>
            <w:tcBorders>
              <w:top w:val="nil"/>
              <w:left w:val="nil"/>
              <w:bottom w:val="single" w:sz="4" w:space="0" w:color="auto"/>
              <w:right w:val="single" w:sz="4" w:space="0" w:color="auto"/>
            </w:tcBorders>
            <w:noWrap/>
            <w:vAlign w:val="center"/>
            <w:hideMark/>
          </w:tcPr>
          <w:p w14:paraId="57D6080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01901AC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51A4EB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RAMP35</w:t>
            </w:r>
          </w:p>
        </w:tc>
        <w:tc>
          <w:tcPr>
            <w:tcW w:w="1497" w:type="dxa"/>
            <w:tcBorders>
              <w:top w:val="nil"/>
              <w:left w:val="nil"/>
              <w:bottom w:val="single" w:sz="4" w:space="0" w:color="000000"/>
              <w:right w:val="single" w:sz="4" w:space="0" w:color="000000"/>
            </w:tcBorders>
            <w:noWrap/>
            <w:vAlign w:val="center"/>
            <w:hideMark/>
          </w:tcPr>
          <w:p w14:paraId="3D4A93D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3.48E-01</w:t>
            </w:r>
          </w:p>
        </w:tc>
        <w:tc>
          <w:tcPr>
            <w:tcW w:w="1203" w:type="dxa"/>
            <w:tcBorders>
              <w:top w:val="nil"/>
              <w:left w:val="nil"/>
              <w:bottom w:val="single" w:sz="4" w:space="0" w:color="000000"/>
              <w:right w:val="single" w:sz="4" w:space="0" w:color="000000"/>
            </w:tcBorders>
            <w:noWrap/>
            <w:vAlign w:val="center"/>
            <w:hideMark/>
          </w:tcPr>
          <w:p w14:paraId="7116F61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3.46E+00</w:t>
            </w:r>
          </w:p>
        </w:tc>
        <w:tc>
          <w:tcPr>
            <w:tcW w:w="1350" w:type="dxa"/>
            <w:tcBorders>
              <w:top w:val="nil"/>
              <w:left w:val="nil"/>
              <w:bottom w:val="single" w:sz="4" w:space="0" w:color="000000"/>
              <w:right w:val="single" w:sz="4" w:space="0" w:color="000000"/>
            </w:tcBorders>
            <w:vAlign w:val="center"/>
            <w:hideMark/>
          </w:tcPr>
          <w:p w14:paraId="18EB159D"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DA8F24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1.21E+01</w:t>
            </w:r>
          </w:p>
        </w:tc>
        <w:tc>
          <w:tcPr>
            <w:tcW w:w="1170" w:type="dxa"/>
            <w:tcBorders>
              <w:top w:val="nil"/>
              <w:left w:val="nil"/>
              <w:bottom w:val="single" w:sz="4" w:space="0" w:color="auto"/>
              <w:right w:val="single" w:sz="4" w:space="0" w:color="auto"/>
            </w:tcBorders>
            <w:noWrap/>
            <w:vAlign w:val="center"/>
            <w:hideMark/>
          </w:tcPr>
          <w:p w14:paraId="2563DAF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1.20E+02</w:t>
            </w:r>
          </w:p>
        </w:tc>
        <w:tc>
          <w:tcPr>
            <w:tcW w:w="1175" w:type="dxa"/>
            <w:tcBorders>
              <w:top w:val="nil"/>
              <w:left w:val="nil"/>
              <w:bottom w:val="single" w:sz="4" w:space="0" w:color="auto"/>
              <w:right w:val="single" w:sz="4" w:space="0" w:color="auto"/>
            </w:tcBorders>
            <w:noWrap/>
            <w:vAlign w:val="center"/>
            <w:hideMark/>
          </w:tcPr>
          <w:p w14:paraId="02D35C7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CB6462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060F9D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RAMP33</w:t>
            </w:r>
          </w:p>
        </w:tc>
        <w:tc>
          <w:tcPr>
            <w:tcW w:w="1497" w:type="dxa"/>
            <w:tcBorders>
              <w:top w:val="nil"/>
              <w:left w:val="nil"/>
              <w:bottom w:val="single" w:sz="4" w:space="0" w:color="000000"/>
              <w:right w:val="single" w:sz="4" w:space="0" w:color="000000"/>
            </w:tcBorders>
            <w:noWrap/>
            <w:vAlign w:val="center"/>
            <w:hideMark/>
          </w:tcPr>
          <w:p w14:paraId="735CEBD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5.40E-02</w:t>
            </w:r>
          </w:p>
        </w:tc>
        <w:tc>
          <w:tcPr>
            <w:tcW w:w="1203" w:type="dxa"/>
            <w:tcBorders>
              <w:top w:val="nil"/>
              <w:left w:val="nil"/>
              <w:bottom w:val="single" w:sz="4" w:space="0" w:color="000000"/>
              <w:right w:val="single" w:sz="4" w:space="0" w:color="000000"/>
            </w:tcBorders>
            <w:noWrap/>
            <w:vAlign w:val="center"/>
            <w:hideMark/>
          </w:tcPr>
          <w:p w14:paraId="4ED055CD"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5.42E-01</w:t>
            </w:r>
          </w:p>
        </w:tc>
        <w:tc>
          <w:tcPr>
            <w:tcW w:w="1350" w:type="dxa"/>
            <w:tcBorders>
              <w:top w:val="nil"/>
              <w:left w:val="nil"/>
              <w:bottom w:val="single" w:sz="4" w:space="0" w:color="000000"/>
              <w:right w:val="single" w:sz="4" w:space="0" w:color="000000"/>
            </w:tcBorders>
            <w:vAlign w:val="center"/>
            <w:hideMark/>
          </w:tcPr>
          <w:p w14:paraId="29787C74"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E4B45F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1.88E+00</w:t>
            </w:r>
          </w:p>
        </w:tc>
        <w:tc>
          <w:tcPr>
            <w:tcW w:w="1170" w:type="dxa"/>
            <w:tcBorders>
              <w:top w:val="nil"/>
              <w:left w:val="nil"/>
              <w:bottom w:val="single" w:sz="4" w:space="0" w:color="auto"/>
              <w:right w:val="single" w:sz="4" w:space="0" w:color="auto"/>
            </w:tcBorders>
            <w:noWrap/>
            <w:vAlign w:val="center"/>
            <w:hideMark/>
          </w:tcPr>
          <w:p w14:paraId="78C79D5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1.88E+01</w:t>
            </w:r>
          </w:p>
        </w:tc>
        <w:tc>
          <w:tcPr>
            <w:tcW w:w="1175" w:type="dxa"/>
            <w:tcBorders>
              <w:top w:val="nil"/>
              <w:left w:val="nil"/>
              <w:bottom w:val="single" w:sz="4" w:space="0" w:color="auto"/>
              <w:right w:val="single" w:sz="4" w:space="0" w:color="auto"/>
            </w:tcBorders>
            <w:noWrap/>
            <w:vAlign w:val="center"/>
            <w:hideMark/>
          </w:tcPr>
          <w:p w14:paraId="1CEC34E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615A3A8"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7AF186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RAMP30</w:t>
            </w:r>
          </w:p>
        </w:tc>
        <w:tc>
          <w:tcPr>
            <w:tcW w:w="1497" w:type="dxa"/>
            <w:tcBorders>
              <w:top w:val="nil"/>
              <w:left w:val="nil"/>
              <w:bottom w:val="single" w:sz="4" w:space="0" w:color="000000"/>
              <w:right w:val="single" w:sz="4" w:space="0" w:color="000000"/>
            </w:tcBorders>
            <w:noWrap/>
            <w:vAlign w:val="center"/>
            <w:hideMark/>
          </w:tcPr>
          <w:p w14:paraId="4347B1A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3.45E-01</w:t>
            </w:r>
          </w:p>
        </w:tc>
        <w:tc>
          <w:tcPr>
            <w:tcW w:w="1203" w:type="dxa"/>
            <w:tcBorders>
              <w:top w:val="nil"/>
              <w:left w:val="nil"/>
              <w:bottom w:val="single" w:sz="4" w:space="0" w:color="000000"/>
              <w:right w:val="single" w:sz="4" w:space="0" w:color="000000"/>
            </w:tcBorders>
            <w:noWrap/>
            <w:vAlign w:val="center"/>
            <w:hideMark/>
          </w:tcPr>
          <w:p w14:paraId="30785BF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3.44E+00</w:t>
            </w:r>
          </w:p>
        </w:tc>
        <w:tc>
          <w:tcPr>
            <w:tcW w:w="1350" w:type="dxa"/>
            <w:tcBorders>
              <w:top w:val="nil"/>
              <w:left w:val="nil"/>
              <w:bottom w:val="single" w:sz="4" w:space="0" w:color="000000"/>
              <w:right w:val="single" w:sz="4" w:space="0" w:color="000000"/>
            </w:tcBorders>
            <w:vAlign w:val="center"/>
            <w:hideMark/>
          </w:tcPr>
          <w:p w14:paraId="146DFBD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A621A8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1.20E+01</w:t>
            </w:r>
          </w:p>
        </w:tc>
        <w:tc>
          <w:tcPr>
            <w:tcW w:w="1170" w:type="dxa"/>
            <w:tcBorders>
              <w:top w:val="nil"/>
              <w:left w:val="nil"/>
              <w:bottom w:val="single" w:sz="4" w:space="0" w:color="auto"/>
              <w:right w:val="single" w:sz="4" w:space="0" w:color="auto"/>
            </w:tcBorders>
            <w:noWrap/>
            <w:vAlign w:val="center"/>
            <w:hideMark/>
          </w:tcPr>
          <w:p w14:paraId="00A171B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1.20E+02</w:t>
            </w:r>
          </w:p>
        </w:tc>
        <w:tc>
          <w:tcPr>
            <w:tcW w:w="1175" w:type="dxa"/>
            <w:tcBorders>
              <w:top w:val="nil"/>
              <w:left w:val="nil"/>
              <w:bottom w:val="single" w:sz="4" w:space="0" w:color="auto"/>
              <w:right w:val="single" w:sz="4" w:space="0" w:color="auto"/>
            </w:tcBorders>
            <w:noWrap/>
            <w:vAlign w:val="center"/>
            <w:hideMark/>
          </w:tcPr>
          <w:p w14:paraId="4C94087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5B2DDC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73454F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PIT1MAIN</w:t>
            </w:r>
          </w:p>
        </w:tc>
        <w:tc>
          <w:tcPr>
            <w:tcW w:w="1497" w:type="dxa"/>
            <w:tcBorders>
              <w:top w:val="nil"/>
              <w:left w:val="nil"/>
              <w:bottom w:val="single" w:sz="4" w:space="0" w:color="000000"/>
              <w:right w:val="single" w:sz="4" w:space="0" w:color="000000"/>
            </w:tcBorders>
            <w:noWrap/>
            <w:vAlign w:val="center"/>
            <w:hideMark/>
          </w:tcPr>
          <w:p w14:paraId="5DABBDD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2.98E-01</w:t>
            </w:r>
          </w:p>
        </w:tc>
        <w:tc>
          <w:tcPr>
            <w:tcW w:w="1203" w:type="dxa"/>
            <w:tcBorders>
              <w:top w:val="nil"/>
              <w:left w:val="nil"/>
              <w:bottom w:val="single" w:sz="4" w:space="0" w:color="000000"/>
              <w:right w:val="single" w:sz="4" w:space="0" w:color="000000"/>
            </w:tcBorders>
            <w:noWrap/>
            <w:vAlign w:val="center"/>
            <w:hideMark/>
          </w:tcPr>
          <w:p w14:paraId="209F2A4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2.97E+00</w:t>
            </w:r>
          </w:p>
        </w:tc>
        <w:tc>
          <w:tcPr>
            <w:tcW w:w="1350" w:type="dxa"/>
            <w:tcBorders>
              <w:top w:val="nil"/>
              <w:left w:val="nil"/>
              <w:bottom w:val="single" w:sz="4" w:space="0" w:color="000000"/>
              <w:right w:val="single" w:sz="4" w:space="0" w:color="000000"/>
            </w:tcBorders>
            <w:vAlign w:val="center"/>
            <w:hideMark/>
          </w:tcPr>
          <w:p w14:paraId="15262769"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3C2A86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1.04E+01</w:t>
            </w:r>
          </w:p>
        </w:tc>
        <w:tc>
          <w:tcPr>
            <w:tcW w:w="1170" w:type="dxa"/>
            <w:tcBorders>
              <w:top w:val="nil"/>
              <w:left w:val="nil"/>
              <w:bottom w:val="single" w:sz="4" w:space="0" w:color="auto"/>
              <w:right w:val="single" w:sz="4" w:space="0" w:color="auto"/>
            </w:tcBorders>
            <w:noWrap/>
            <w:vAlign w:val="center"/>
            <w:hideMark/>
          </w:tcPr>
          <w:p w14:paraId="0DC37FA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1.03E+02</w:t>
            </w:r>
          </w:p>
        </w:tc>
        <w:tc>
          <w:tcPr>
            <w:tcW w:w="1175" w:type="dxa"/>
            <w:tcBorders>
              <w:top w:val="nil"/>
              <w:left w:val="nil"/>
              <w:bottom w:val="single" w:sz="4" w:space="0" w:color="auto"/>
              <w:right w:val="single" w:sz="4" w:space="0" w:color="auto"/>
            </w:tcBorders>
            <w:noWrap/>
            <w:vAlign w:val="center"/>
            <w:hideMark/>
          </w:tcPr>
          <w:p w14:paraId="200472B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C91EC07"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9F2233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RAMP29</w:t>
            </w:r>
          </w:p>
        </w:tc>
        <w:tc>
          <w:tcPr>
            <w:tcW w:w="1497" w:type="dxa"/>
            <w:tcBorders>
              <w:top w:val="nil"/>
              <w:left w:val="nil"/>
              <w:bottom w:val="single" w:sz="4" w:space="0" w:color="000000"/>
              <w:right w:val="single" w:sz="4" w:space="0" w:color="000000"/>
            </w:tcBorders>
            <w:noWrap/>
            <w:vAlign w:val="center"/>
            <w:hideMark/>
          </w:tcPr>
          <w:p w14:paraId="793C9564"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8.80E-02</w:t>
            </w:r>
          </w:p>
        </w:tc>
        <w:tc>
          <w:tcPr>
            <w:tcW w:w="1203" w:type="dxa"/>
            <w:tcBorders>
              <w:top w:val="nil"/>
              <w:left w:val="nil"/>
              <w:bottom w:val="single" w:sz="4" w:space="0" w:color="000000"/>
              <w:right w:val="single" w:sz="4" w:space="0" w:color="000000"/>
            </w:tcBorders>
            <w:noWrap/>
            <w:vAlign w:val="center"/>
            <w:hideMark/>
          </w:tcPr>
          <w:p w14:paraId="243C1CE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8.78E-01</w:t>
            </w:r>
          </w:p>
        </w:tc>
        <w:tc>
          <w:tcPr>
            <w:tcW w:w="1350" w:type="dxa"/>
            <w:tcBorders>
              <w:top w:val="nil"/>
              <w:left w:val="nil"/>
              <w:bottom w:val="single" w:sz="4" w:space="0" w:color="000000"/>
              <w:right w:val="single" w:sz="4" w:space="0" w:color="000000"/>
            </w:tcBorders>
            <w:vAlign w:val="center"/>
            <w:hideMark/>
          </w:tcPr>
          <w:p w14:paraId="312EBD3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91CB56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3.06E+00</w:t>
            </w:r>
          </w:p>
        </w:tc>
        <w:tc>
          <w:tcPr>
            <w:tcW w:w="1170" w:type="dxa"/>
            <w:tcBorders>
              <w:top w:val="nil"/>
              <w:left w:val="nil"/>
              <w:bottom w:val="single" w:sz="4" w:space="0" w:color="auto"/>
              <w:right w:val="single" w:sz="4" w:space="0" w:color="auto"/>
            </w:tcBorders>
            <w:noWrap/>
            <w:vAlign w:val="center"/>
            <w:hideMark/>
          </w:tcPr>
          <w:p w14:paraId="0D67F78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3.05E+01</w:t>
            </w:r>
          </w:p>
        </w:tc>
        <w:tc>
          <w:tcPr>
            <w:tcW w:w="1175" w:type="dxa"/>
            <w:tcBorders>
              <w:top w:val="nil"/>
              <w:left w:val="nil"/>
              <w:bottom w:val="single" w:sz="4" w:space="0" w:color="auto"/>
              <w:right w:val="single" w:sz="4" w:space="0" w:color="auto"/>
            </w:tcBorders>
            <w:noWrap/>
            <w:vAlign w:val="center"/>
            <w:hideMark/>
          </w:tcPr>
          <w:p w14:paraId="688FB7F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1439AA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518AC3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RAMP28</w:t>
            </w:r>
          </w:p>
        </w:tc>
        <w:tc>
          <w:tcPr>
            <w:tcW w:w="1497" w:type="dxa"/>
            <w:tcBorders>
              <w:top w:val="nil"/>
              <w:left w:val="nil"/>
              <w:bottom w:val="single" w:sz="4" w:space="0" w:color="000000"/>
              <w:right w:val="single" w:sz="4" w:space="0" w:color="000000"/>
            </w:tcBorders>
            <w:noWrap/>
            <w:vAlign w:val="center"/>
            <w:hideMark/>
          </w:tcPr>
          <w:p w14:paraId="0E92EA7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6.30E-02</w:t>
            </w:r>
          </w:p>
        </w:tc>
        <w:tc>
          <w:tcPr>
            <w:tcW w:w="1203" w:type="dxa"/>
            <w:tcBorders>
              <w:top w:val="nil"/>
              <w:left w:val="nil"/>
              <w:bottom w:val="single" w:sz="4" w:space="0" w:color="000000"/>
              <w:right w:val="single" w:sz="4" w:space="0" w:color="000000"/>
            </w:tcBorders>
            <w:noWrap/>
            <w:vAlign w:val="center"/>
            <w:hideMark/>
          </w:tcPr>
          <w:p w14:paraId="353A553D"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6.25E-01</w:t>
            </w:r>
          </w:p>
        </w:tc>
        <w:tc>
          <w:tcPr>
            <w:tcW w:w="1350" w:type="dxa"/>
            <w:tcBorders>
              <w:top w:val="nil"/>
              <w:left w:val="nil"/>
              <w:bottom w:val="single" w:sz="4" w:space="0" w:color="000000"/>
              <w:right w:val="single" w:sz="4" w:space="0" w:color="000000"/>
            </w:tcBorders>
            <w:vAlign w:val="center"/>
            <w:hideMark/>
          </w:tcPr>
          <w:p w14:paraId="19E4D5DC"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7AED247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2.19E+00</w:t>
            </w:r>
          </w:p>
        </w:tc>
        <w:tc>
          <w:tcPr>
            <w:tcW w:w="1170" w:type="dxa"/>
            <w:tcBorders>
              <w:top w:val="nil"/>
              <w:left w:val="nil"/>
              <w:bottom w:val="single" w:sz="4" w:space="0" w:color="auto"/>
              <w:right w:val="single" w:sz="4" w:space="0" w:color="auto"/>
            </w:tcBorders>
            <w:noWrap/>
            <w:vAlign w:val="center"/>
            <w:hideMark/>
          </w:tcPr>
          <w:p w14:paraId="769C2D3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2.17E+01</w:t>
            </w:r>
          </w:p>
        </w:tc>
        <w:tc>
          <w:tcPr>
            <w:tcW w:w="1175" w:type="dxa"/>
            <w:tcBorders>
              <w:top w:val="nil"/>
              <w:left w:val="nil"/>
              <w:bottom w:val="single" w:sz="4" w:space="0" w:color="auto"/>
              <w:right w:val="single" w:sz="4" w:space="0" w:color="auto"/>
            </w:tcBorders>
            <w:noWrap/>
            <w:vAlign w:val="center"/>
            <w:hideMark/>
          </w:tcPr>
          <w:p w14:paraId="607F5DF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BDAB93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98FCF2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RAMP27</w:t>
            </w:r>
          </w:p>
        </w:tc>
        <w:tc>
          <w:tcPr>
            <w:tcW w:w="1497" w:type="dxa"/>
            <w:tcBorders>
              <w:top w:val="nil"/>
              <w:left w:val="nil"/>
              <w:bottom w:val="single" w:sz="4" w:space="0" w:color="000000"/>
              <w:right w:val="single" w:sz="4" w:space="0" w:color="000000"/>
            </w:tcBorders>
            <w:noWrap/>
            <w:vAlign w:val="center"/>
            <w:hideMark/>
          </w:tcPr>
          <w:p w14:paraId="4D0BF67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1.13E-01</w:t>
            </w:r>
          </w:p>
        </w:tc>
        <w:tc>
          <w:tcPr>
            <w:tcW w:w="1203" w:type="dxa"/>
            <w:tcBorders>
              <w:top w:val="nil"/>
              <w:left w:val="nil"/>
              <w:bottom w:val="single" w:sz="4" w:space="0" w:color="000000"/>
              <w:right w:val="single" w:sz="4" w:space="0" w:color="000000"/>
            </w:tcBorders>
            <w:noWrap/>
            <w:vAlign w:val="center"/>
            <w:hideMark/>
          </w:tcPr>
          <w:p w14:paraId="5EFC375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1.21E+00</w:t>
            </w:r>
          </w:p>
        </w:tc>
        <w:tc>
          <w:tcPr>
            <w:tcW w:w="1350" w:type="dxa"/>
            <w:tcBorders>
              <w:top w:val="nil"/>
              <w:left w:val="nil"/>
              <w:bottom w:val="single" w:sz="4" w:space="0" w:color="000000"/>
              <w:right w:val="single" w:sz="4" w:space="0" w:color="000000"/>
            </w:tcBorders>
            <w:vAlign w:val="center"/>
            <w:hideMark/>
          </w:tcPr>
          <w:p w14:paraId="0CE49A5E"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902C8B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3.93E+00</w:t>
            </w:r>
          </w:p>
        </w:tc>
        <w:tc>
          <w:tcPr>
            <w:tcW w:w="1170" w:type="dxa"/>
            <w:tcBorders>
              <w:top w:val="nil"/>
              <w:left w:val="nil"/>
              <w:bottom w:val="single" w:sz="4" w:space="0" w:color="auto"/>
              <w:right w:val="single" w:sz="4" w:space="0" w:color="auto"/>
            </w:tcBorders>
            <w:noWrap/>
            <w:vAlign w:val="center"/>
            <w:hideMark/>
          </w:tcPr>
          <w:p w14:paraId="3ADBC42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4.21E+01</w:t>
            </w:r>
          </w:p>
        </w:tc>
        <w:tc>
          <w:tcPr>
            <w:tcW w:w="1175" w:type="dxa"/>
            <w:tcBorders>
              <w:top w:val="nil"/>
              <w:left w:val="nil"/>
              <w:bottom w:val="single" w:sz="4" w:space="0" w:color="auto"/>
              <w:right w:val="single" w:sz="4" w:space="0" w:color="auto"/>
            </w:tcBorders>
            <w:noWrap/>
            <w:vAlign w:val="center"/>
            <w:hideMark/>
          </w:tcPr>
          <w:p w14:paraId="1C01605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BF2A84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10015E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RAMP26</w:t>
            </w:r>
          </w:p>
        </w:tc>
        <w:tc>
          <w:tcPr>
            <w:tcW w:w="1497" w:type="dxa"/>
            <w:tcBorders>
              <w:top w:val="nil"/>
              <w:left w:val="nil"/>
              <w:bottom w:val="single" w:sz="4" w:space="0" w:color="000000"/>
              <w:right w:val="single" w:sz="4" w:space="0" w:color="000000"/>
            </w:tcBorders>
            <w:noWrap/>
            <w:vAlign w:val="center"/>
            <w:hideMark/>
          </w:tcPr>
          <w:p w14:paraId="4B54E4E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8.20E-02</w:t>
            </w:r>
          </w:p>
        </w:tc>
        <w:tc>
          <w:tcPr>
            <w:tcW w:w="1203" w:type="dxa"/>
            <w:tcBorders>
              <w:top w:val="nil"/>
              <w:left w:val="nil"/>
              <w:bottom w:val="single" w:sz="4" w:space="0" w:color="000000"/>
              <w:right w:val="single" w:sz="4" w:space="0" w:color="000000"/>
            </w:tcBorders>
            <w:noWrap/>
            <w:vAlign w:val="center"/>
            <w:hideMark/>
          </w:tcPr>
          <w:p w14:paraId="12DE75A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8.21E-01</w:t>
            </w:r>
          </w:p>
        </w:tc>
        <w:tc>
          <w:tcPr>
            <w:tcW w:w="1350" w:type="dxa"/>
            <w:tcBorders>
              <w:top w:val="nil"/>
              <w:left w:val="nil"/>
              <w:bottom w:val="single" w:sz="4" w:space="0" w:color="000000"/>
              <w:right w:val="single" w:sz="4" w:space="0" w:color="000000"/>
            </w:tcBorders>
            <w:vAlign w:val="center"/>
            <w:hideMark/>
          </w:tcPr>
          <w:p w14:paraId="7B53FADA"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FCB7B1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2.85E+00</w:t>
            </w:r>
          </w:p>
        </w:tc>
        <w:tc>
          <w:tcPr>
            <w:tcW w:w="1170" w:type="dxa"/>
            <w:tcBorders>
              <w:top w:val="nil"/>
              <w:left w:val="nil"/>
              <w:bottom w:val="single" w:sz="4" w:space="0" w:color="auto"/>
              <w:right w:val="single" w:sz="4" w:space="0" w:color="auto"/>
            </w:tcBorders>
            <w:noWrap/>
            <w:vAlign w:val="center"/>
            <w:hideMark/>
          </w:tcPr>
          <w:p w14:paraId="1C3D67B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2.85E+01</w:t>
            </w:r>
          </w:p>
        </w:tc>
        <w:tc>
          <w:tcPr>
            <w:tcW w:w="1175" w:type="dxa"/>
            <w:tcBorders>
              <w:top w:val="nil"/>
              <w:left w:val="nil"/>
              <w:bottom w:val="single" w:sz="4" w:space="0" w:color="auto"/>
              <w:right w:val="single" w:sz="4" w:space="0" w:color="auto"/>
            </w:tcBorders>
            <w:noWrap/>
            <w:vAlign w:val="center"/>
            <w:hideMark/>
          </w:tcPr>
          <w:p w14:paraId="7AC17D5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697F957"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72FA49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RAMP25</w:t>
            </w:r>
          </w:p>
        </w:tc>
        <w:tc>
          <w:tcPr>
            <w:tcW w:w="1497" w:type="dxa"/>
            <w:tcBorders>
              <w:top w:val="nil"/>
              <w:left w:val="nil"/>
              <w:bottom w:val="single" w:sz="4" w:space="0" w:color="000000"/>
              <w:right w:val="single" w:sz="4" w:space="0" w:color="000000"/>
            </w:tcBorders>
            <w:noWrap/>
            <w:vAlign w:val="center"/>
            <w:hideMark/>
          </w:tcPr>
          <w:p w14:paraId="59CABA47"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7.90E-02</w:t>
            </w:r>
          </w:p>
        </w:tc>
        <w:tc>
          <w:tcPr>
            <w:tcW w:w="1203" w:type="dxa"/>
            <w:tcBorders>
              <w:top w:val="nil"/>
              <w:left w:val="nil"/>
              <w:bottom w:val="single" w:sz="4" w:space="0" w:color="000000"/>
              <w:right w:val="single" w:sz="4" w:space="0" w:color="000000"/>
            </w:tcBorders>
            <w:noWrap/>
            <w:vAlign w:val="center"/>
            <w:hideMark/>
          </w:tcPr>
          <w:p w14:paraId="51592C2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7.88E-01</w:t>
            </w:r>
          </w:p>
        </w:tc>
        <w:tc>
          <w:tcPr>
            <w:tcW w:w="1350" w:type="dxa"/>
            <w:tcBorders>
              <w:top w:val="nil"/>
              <w:left w:val="nil"/>
              <w:bottom w:val="single" w:sz="4" w:space="0" w:color="000000"/>
              <w:right w:val="single" w:sz="4" w:space="0" w:color="000000"/>
            </w:tcBorders>
            <w:vAlign w:val="center"/>
            <w:hideMark/>
          </w:tcPr>
          <w:p w14:paraId="6500BA40"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67F6056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2.75E+00</w:t>
            </w:r>
          </w:p>
        </w:tc>
        <w:tc>
          <w:tcPr>
            <w:tcW w:w="1170" w:type="dxa"/>
            <w:tcBorders>
              <w:top w:val="nil"/>
              <w:left w:val="nil"/>
              <w:bottom w:val="single" w:sz="4" w:space="0" w:color="auto"/>
              <w:right w:val="single" w:sz="4" w:space="0" w:color="auto"/>
            </w:tcBorders>
            <w:noWrap/>
            <w:vAlign w:val="center"/>
            <w:hideMark/>
          </w:tcPr>
          <w:p w14:paraId="643A770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2.74E+01</w:t>
            </w:r>
          </w:p>
        </w:tc>
        <w:tc>
          <w:tcPr>
            <w:tcW w:w="1175" w:type="dxa"/>
            <w:tcBorders>
              <w:top w:val="nil"/>
              <w:left w:val="nil"/>
              <w:bottom w:val="single" w:sz="4" w:space="0" w:color="auto"/>
              <w:right w:val="single" w:sz="4" w:space="0" w:color="auto"/>
            </w:tcBorders>
            <w:noWrap/>
            <w:vAlign w:val="center"/>
            <w:hideMark/>
          </w:tcPr>
          <w:p w14:paraId="31F4C78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6E52382"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F4529E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RAMP24</w:t>
            </w:r>
          </w:p>
        </w:tc>
        <w:tc>
          <w:tcPr>
            <w:tcW w:w="1497" w:type="dxa"/>
            <w:tcBorders>
              <w:top w:val="nil"/>
              <w:left w:val="nil"/>
              <w:bottom w:val="single" w:sz="4" w:space="0" w:color="000000"/>
              <w:right w:val="single" w:sz="4" w:space="0" w:color="000000"/>
            </w:tcBorders>
            <w:noWrap/>
            <w:vAlign w:val="center"/>
            <w:hideMark/>
          </w:tcPr>
          <w:p w14:paraId="7B65CF6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5.60E-02</w:t>
            </w:r>
          </w:p>
        </w:tc>
        <w:tc>
          <w:tcPr>
            <w:tcW w:w="1203" w:type="dxa"/>
            <w:tcBorders>
              <w:top w:val="nil"/>
              <w:left w:val="nil"/>
              <w:bottom w:val="single" w:sz="4" w:space="0" w:color="000000"/>
              <w:right w:val="single" w:sz="4" w:space="0" w:color="000000"/>
            </w:tcBorders>
            <w:noWrap/>
            <w:vAlign w:val="center"/>
            <w:hideMark/>
          </w:tcPr>
          <w:p w14:paraId="0BD24A4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5.63E-01</w:t>
            </w:r>
          </w:p>
        </w:tc>
        <w:tc>
          <w:tcPr>
            <w:tcW w:w="1350" w:type="dxa"/>
            <w:tcBorders>
              <w:top w:val="nil"/>
              <w:left w:val="nil"/>
              <w:bottom w:val="single" w:sz="4" w:space="0" w:color="000000"/>
              <w:right w:val="single" w:sz="4" w:space="0" w:color="000000"/>
            </w:tcBorders>
            <w:vAlign w:val="center"/>
            <w:hideMark/>
          </w:tcPr>
          <w:p w14:paraId="1D7877E9"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19CF19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1.95E+00</w:t>
            </w:r>
          </w:p>
        </w:tc>
        <w:tc>
          <w:tcPr>
            <w:tcW w:w="1170" w:type="dxa"/>
            <w:tcBorders>
              <w:top w:val="nil"/>
              <w:left w:val="nil"/>
              <w:bottom w:val="single" w:sz="4" w:space="0" w:color="auto"/>
              <w:right w:val="single" w:sz="4" w:space="0" w:color="auto"/>
            </w:tcBorders>
            <w:noWrap/>
            <w:vAlign w:val="center"/>
            <w:hideMark/>
          </w:tcPr>
          <w:p w14:paraId="6CEE41A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1.96E+01</w:t>
            </w:r>
          </w:p>
        </w:tc>
        <w:tc>
          <w:tcPr>
            <w:tcW w:w="1175" w:type="dxa"/>
            <w:tcBorders>
              <w:top w:val="nil"/>
              <w:left w:val="nil"/>
              <w:bottom w:val="single" w:sz="4" w:space="0" w:color="auto"/>
              <w:right w:val="single" w:sz="4" w:space="0" w:color="auto"/>
            </w:tcBorders>
            <w:noWrap/>
            <w:vAlign w:val="center"/>
            <w:hideMark/>
          </w:tcPr>
          <w:p w14:paraId="0B592B7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86DB109"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F9023A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RAMP22</w:t>
            </w:r>
          </w:p>
        </w:tc>
        <w:tc>
          <w:tcPr>
            <w:tcW w:w="1497" w:type="dxa"/>
            <w:tcBorders>
              <w:top w:val="nil"/>
              <w:left w:val="nil"/>
              <w:bottom w:val="single" w:sz="4" w:space="0" w:color="000000"/>
              <w:right w:val="single" w:sz="4" w:space="0" w:color="000000"/>
            </w:tcBorders>
            <w:noWrap/>
            <w:vAlign w:val="center"/>
            <w:hideMark/>
          </w:tcPr>
          <w:p w14:paraId="67B5314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2.70E-02</w:t>
            </w:r>
          </w:p>
        </w:tc>
        <w:tc>
          <w:tcPr>
            <w:tcW w:w="1203" w:type="dxa"/>
            <w:tcBorders>
              <w:top w:val="nil"/>
              <w:left w:val="nil"/>
              <w:bottom w:val="single" w:sz="4" w:space="0" w:color="000000"/>
              <w:right w:val="single" w:sz="4" w:space="0" w:color="000000"/>
            </w:tcBorders>
            <w:noWrap/>
            <w:vAlign w:val="center"/>
            <w:hideMark/>
          </w:tcPr>
          <w:p w14:paraId="2D2F9E8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2.73E-01</w:t>
            </w:r>
          </w:p>
        </w:tc>
        <w:tc>
          <w:tcPr>
            <w:tcW w:w="1350" w:type="dxa"/>
            <w:tcBorders>
              <w:top w:val="nil"/>
              <w:left w:val="nil"/>
              <w:bottom w:val="single" w:sz="4" w:space="0" w:color="000000"/>
              <w:right w:val="single" w:sz="4" w:space="0" w:color="000000"/>
            </w:tcBorders>
            <w:vAlign w:val="center"/>
            <w:hideMark/>
          </w:tcPr>
          <w:p w14:paraId="16E14396"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AEAA13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9.39E-01</w:t>
            </w:r>
          </w:p>
        </w:tc>
        <w:tc>
          <w:tcPr>
            <w:tcW w:w="1170" w:type="dxa"/>
            <w:tcBorders>
              <w:top w:val="nil"/>
              <w:left w:val="nil"/>
              <w:bottom w:val="single" w:sz="4" w:space="0" w:color="auto"/>
              <w:right w:val="single" w:sz="4" w:space="0" w:color="auto"/>
            </w:tcBorders>
            <w:noWrap/>
            <w:vAlign w:val="center"/>
            <w:hideMark/>
          </w:tcPr>
          <w:p w14:paraId="76379F0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9.49E+00</w:t>
            </w:r>
          </w:p>
        </w:tc>
        <w:tc>
          <w:tcPr>
            <w:tcW w:w="1175" w:type="dxa"/>
            <w:tcBorders>
              <w:top w:val="nil"/>
              <w:left w:val="nil"/>
              <w:bottom w:val="single" w:sz="4" w:space="0" w:color="auto"/>
              <w:right w:val="single" w:sz="4" w:space="0" w:color="auto"/>
            </w:tcBorders>
            <w:noWrap/>
            <w:vAlign w:val="center"/>
            <w:hideMark/>
          </w:tcPr>
          <w:p w14:paraId="4EDBFC5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6F0932E"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32D8F0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RAMP10</w:t>
            </w:r>
          </w:p>
        </w:tc>
        <w:tc>
          <w:tcPr>
            <w:tcW w:w="1497" w:type="dxa"/>
            <w:tcBorders>
              <w:top w:val="nil"/>
              <w:left w:val="nil"/>
              <w:bottom w:val="single" w:sz="4" w:space="0" w:color="000000"/>
              <w:right w:val="single" w:sz="4" w:space="0" w:color="000000"/>
            </w:tcBorders>
            <w:noWrap/>
            <w:vAlign w:val="center"/>
            <w:hideMark/>
          </w:tcPr>
          <w:p w14:paraId="15D48A1C"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2.48E-01</w:t>
            </w:r>
          </w:p>
        </w:tc>
        <w:tc>
          <w:tcPr>
            <w:tcW w:w="1203" w:type="dxa"/>
            <w:tcBorders>
              <w:top w:val="nil"/>
              <w:left w:val="nil"/>
              <w:bottom w:val="single" w:sz="4" w:space="0" w:color="000000"/>
              <w:right w:val="single" w:sz="4" w:space="0" w:color="000000"/>
            </w:tcBorders>
            <w:noWrap/>
            <w:vAlign w:val="center"/>
            <w:hideMark/>
          </w:tcPr>
          <w:p w14:paraId="15C31F1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2.48E+00</w:t>
            </w:r>
          </w:p>
        </w:tc>
        <w:tc>
          <w:tcPr>
            <w:tcW w:w="1350" w:type="dxa"/>
            <w:tcBorders>
              <w:top w:val="nil"/>
              <w:left w:val="nil"/>
              <w:bottom w:val="single" w:sz="4" w:space="0" w:color="000000"/>
              <w:right w:val="single" w:sz="4" w:space="0" w:color="000000"/>
            </w:tcBorders>
            <w:vAlign w:val="center"/>
            <w:hideMark/>
          </w:tcPr>
          <w:p w14:paraId="798CF47F"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2F8C93F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8.62E+00</w:t>
            </w:r>
          </w:p>
        </w:tc>
        <w:tc>
          <w:tcPr>
            <w:tcW w:w="1170" w:type="dxa"/>
            <w:tcBorders>
              <w:top w:val="nil"/>
              <w:left w:val="nil"/>
              <w:bottom w:val="single" w:sz="4" w:space="0" w:color="auto"/>
              <w:right w:val="single" w:sz="4" w:space="0" w:color="auto"/>
            </w:tcBorders>
            <w:noWrap/>
            <w:vAlign w:val="center"/>
            <w:hideMark/>
          </w:tcPr>
          <w:p w14:paraId="3F16217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8.60E+01</w:t>
            </w:r>
          </w:p>
        </w:tc>
        <w:tc>
          <w:tcPr>
            <w:tcW w:w="1175" w:type="dxa"/>
            <w:tcBorders>
              <w:top w:val="nil"/>
              <w:left w:val="nil"/>
              <w:bottom w:val="single" w:sz="4" w:space="0" w:color="auto"/>
              <w:right w:val="single" w:sz="4" w:space="0" w:color="auto"/>
            </w:tcBorders>
            <w:noWrap/>
            <w:vAlign w:val="center"/>
            <w:hideMark/>
          </w:tcPr>
          <w:p w14:paraId="4F0E697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6C6FF6D3"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64B383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RAMP8</w:t>
            </w:r>
          </w:p>
        </w:tc>
        <w:tc>
          <w:tcPr>
            <w:tcW w:w="1497" w:type="dxa"/>
            <w:tcBorders>
              <w:top w:val="nil"/>
              <w:left w:val="nil"/>
              <w:bottom w:val="single" w:sz="4" w:space="0" w:color="000000"/>
              <w:right w:val="single" w:sz="4" w:space="0" w:color="000000"/>
            </w:tcBorders>
            <w:noWrap/>
            <w:vAlign w:val="center"/>
            <w:hideMark/>
          </w:tcPr>
          <w:p w14:paraId="0EB823B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2.30E-02</w:t>
            </w:r>
          </w:p>
        </w:tc>
        <w:tc>
          <w:tcPr>
            <w:tcW w:w="1203" w:type="dxa"/>
            <w:tcBorders>
              <w:top w:val="nil"/>
              <w:left w:val="nil"/>
              <w:bottom w:val="single" w:sz="4" w:space="0" w:color="000000"/>
              <w:right w:val="single" w:sz="4" w:space="0" w:color="000000"/>
            </w:tcBorders>
            <w:noWrap/>
            <w:vAlign w:val="center"/>
            <w:hideMark/>
          </w:tcPr>
          <w:p w14:paraId="493E205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2.31E-01</w:t>
            </w:r>
          </w:p>
        </w:tc>
        <w:tc>
          <w:tcPr>
            <w:tcW w:w="1350" w:type="dxa"/>
            <w:tcBorders>
              <w:top w:val="nil"/>
              <w:left w:val="nil"/>
              <w:bottom w:val="single" w:sz="4" w:space="0" w:color="000000"/>
              <w:right w:val="single" w:sz="4" w:space="0" w:color="000000"/>
            </w:tcBorders>
            <w:vAlign w:val="center"/>
            <w:hideMark/>
          </w:tcPr>
          <w:p w14:paraId="6F6C21D7"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225B2CB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8.00E-01</w:t>
            </w:r>
          </w:p>
        </w:tc>
        <w:tc>
          <w:tcPr>
            <w:tcW w:w="1170" w:type="dxa"/>
            <w:tcBorders>
              <w:top w:val="nil"/>
              <w:left w:val="nil"/>
              <w:bottom w:val="single" w:sz="4" w:space="0" w:color="auto"/>
              <w:right w:val="single" w:sz="4" w:space="0" w:color="auto"/>
            </w:tcBorders>
            <w:noWrap/>
            <w:vAlign w:val="center"/>
            <w:hideMark/>
          </w:tcPr>
          <w:p w14:paraId="1ECE583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8.03E+00</w:t>
            </w:r>
          </w:p>
        </w:tc>
        <w:tc>
          <w:tcPr>
            <w:tcW w:w="1175" w:type="dxa"/>
            <w:tcBorders>
              <w:top w:val="nil"/>
              <w:left w:val="nil"/>
              <w:bottom w:val="single" w:sz="4" w:space="0" w:color="auto"/>
              <w:right w:val="single" w:sz="4" w:space="0" w:color="auto"/>
            </w:tcBorders>
            <w:noWrap/>
            <w:vAlign w:val="center"/>
            <w:hideMark/>
          </w:tcPr>
          <w:p w14:paraId="6D1C297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51FEA9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E5CDDD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RAMP7</w:t>
            </w:r>
          </w:p>
        </w:tc>
        <w:tc>
          <w:tcPr>
            <w:tcW w:w="1497" w:type="dxa"/>
            <w:tcBorders>
              <w:top w:val="nil"/>
              <w:left w:val="nil"/>
              <w:bottom w:val="single" w:sz="4" w:space="0" w:color="000000"/>
              <w:right w:val="single" w:sz="4" w:space="0" w:color="000000"/>
            </w:tcBorders>
            <w:noWrap/>
            <w:vAlign w:val="center"/>
            <w:hideMark/>
          </w:tcPr>
          <w:p w14:paraId="6BB724D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3.50E-02</w:t>
            </w:r>
          </w:p>
        </w:tc>
        <w:tc>
          <w:tcPr>
            <w:tcW w:w="1203" w:type="dxa"/>
            <w:tcBorders>
              <w:top w:val="nil"/>
              <w:left w:val="nil"/>
              <w:bottom w:val="single" w:sz="4" w:space="0" w:color="000000"/>
              <w:right w:val="single" w:sz="4" w:space="0" w:color="000000"/>
            </w:tcBorders>
            <w:noWrap/>
            <w:vAlign w:val="center"/>
            <w:hideMark/>
          </w:tcPr>
          <w:p w14:paraId="6C0D64F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3.45E-01</w:t>
            </w:r>
          </w:p>
        </w:tc>
        <w:tc>
          <w:tcPr>
            <w:tcW w:w="1350" w:type="dxa"/>
            <w:tcBorders>
              <w:top w:val="nil"/>
              <w:left w:val="nil"/>
              <w:bottom w:val="single" w:sz="4" w:space="0" w:color="000000"/>
              <w:right w:val="single" w:sz="4" w:space="0" w:color="000000"/>
            </w:tcBorders>
            <w:vAlign w:val="center"/>
            <w:hideMark/>
          </w:tcPr>
          <w:p w14:paraId="58E6F9D2"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00AE00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1.22E+00</w:t>
            </w:r>
          </w:p>
        </w:tc>
        <w:tc>
          <w:tcPr>
            <w:tcW w:w="1170" w:type="dxa"/>
            <w:tcBorders>
              <w:top w:val="nil"/>
              <w:left w:val="nil"/>
              <w:bottom w:val="single" w:sz="4" w:space="0" w:color="auto"/>
              <w:right w:val="single" w:sz="4" w:space="0" w:color="auto"/>
            </w:tcBorders>
            <w:noWrap/>
            <w:vAlign w:val="center"/>
            <w:hideMark/>
          </w:tcPr>
          <w:p w14:paraId="2C4063B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1.20E+01</w:t>
            </w:r>
          </w:p>
        </w:tc>
        <w:tc>
          <w:tcPr>
            <w:tcW w:w="1175" w:type="dxa"/>
            <w:tcBorders>
              <w:top w:val="nil"/>
              <w:left w:val="nil"/>
              <w:bottom w:val="single" w:sz="4" w:space="0" w:color="auto"/>
              <w:right w:val="single" w:sz="4" w:space="0" w:color="auto"/>
            </w:tcBorders>
            <w:noWrap/>
            <w:vAlign w:val="center"/>
            <w:hideMark/>
          </w:tcPr>
          <w:p w14:paraId="3D3E967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BA9737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476762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RAMP20</w:t>
            </w:r>
          </w:p>
        </w:tc>
        <w:tc>
          <w:tcPr>
            <w:tcW w:w="1497" w:type="dxa"/>
            <w:tcBorders>
              <w:top w:val="nil"/>
              <w:left w:val="nil"/>
              <w:bottom w:val="single" w:sz="4" w:space="0" w:color="000000"/>
              <w:right w:val="single" w:sz="4" w:space="0" w:color="000000"/>
            </w:tcBorders>
            <w:noWrap/>
            <w:vAlign w:val="center"/>
            <w:hideMark/>
          </w:tcPr>
          <w:p w14:paraId="5F9F4F7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7.10E-02</w:t>
            </w:r>
          </w:p>
        </w:tc>
        <w:tc>
          <w:tcPr>
            <w:tcW w:w="1203" w:type="dxa"/>
            <w:tcBorders>
              <w:top w:val="nil"/>
              <w:left w:val="nil"/>
              <w:bottom w:val="single" w:sz="4" w:space="0" w:color="000000"/>
              <w:right w:val="single" w:sz="4" w:space="0" w:color="000000"/>
            </w:tcBorders>
            <w:noWrap/>
            <w:vAlign w:val="center"/>
            <w:hideMark/>
          </w:tcPr>
          <w:p w14:paraId="7DB97DB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7.08E-01</w:t>
            </w:r>
          </w:p>
        </w:tc>
        <w:tc>
          <w:tcPr>
            <w:tcW w:w="1350" w:type="dxa"/>
            <w:tcBorders>
              <w:top w:val="nil"/>
              <w:left w:val="nil"/>
              <w:bottom w:val="single" w:sz="4" w:space="0" w:color="000000"/>
              <w:right w:val="single" w:sz="4" w:space="0" w:color="000000"/>
            </w:tcBorders>
            <w:vAlign w:val="center"/>
            <w:hideMark/>
          </w:tcPr>
          <w:p w14:paraId="5019F495"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EC8DD1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2.47E+00</w:t>
            </w:r>
          </w:p>
        </w:tc>
        <w:tc>
          <w:tcPr>
            <w:tcW w:w="1170" w:type="dxa"/>
            <w:tcBorders>
              <w:top w:val="nil"/>
              <w:left w:val="nil"/>
              <w:bottom w:val="single" w:sz="4" w:space="0" w:color="auto"/>
              <w:right w:val="single" w:sz="4" w:space="0" w:color="auto"/>
            </w:tcBorders>
            <w:noWrap/>
            <w:vAlign w:val="center"/>
            <w:hideMark/>
          </w:tcPr>
          <w:p w14:paraId="4AD555A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2.46E+01</w:t>
            </w:r>
          </w:p>
        </w:tc>
        <w:tc>
          <w:tcPr>
            <w:tcW w:w="1175" w:type="dxa"/>
            <w:tcBorders>
              <w:top w:val="nil"/>
              <w:left w:val="nil"/>
              <w:bottom w:val="single" w:sz="4" w:space="0" w:color="auto"/>
              <w:right w:val="single" w:sz="4" w:space="0" w:color="auto"/>
            </w:tcBorders>
            <w:noWrap/>
            <w:vAlign w:val="center"/>
            <w:hideMark/>
          </w:tcPr>
          <w:p w14:paraId="7542B86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7B7F1726"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EBF04C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DLBRIDGE</w:t>
            </w:r>
          </w:p>
        </w:tc>
        <w:tc>
          <w:tcPr>
            <w:tcW w:w="1497" w:type="dxa"/>
            <w:tcBorders>
              <w:top w:val="nil"/>
              <w:left w:val="nil"/>
              <w:bottom w:val="single" w:sz="4" w:space="0" w:color="000000"/>
              <w:right w:val="single" w:sz="4" w:space="0" w:color="000000"/>
            </w:tcBorders>
            <w:noWrap/>
            <w:vAlign w:val="center"/>
            <w:hideMark/>
          </w:tcPr>
          <w:p w14:paraId="112725C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2.40E-02</w:t>
            </w:r>
          </w:p>
        </w:tc>
        <w:tc>
          <w:tcPr>
            <w:tcW w:w="1203" w:type="dxa"/>
            <w:tcBorders>
              <w:top w:val="nil"/>
              <w:left w:val="nil"/>
              <w:bottom w:val="single" w:sz="4" w:space="0" w:color="000000"/>
              <w:right w:val="single" w:sz="4" w:space="0" w:color="000000"/>
            </w:tcBorders>
            <w:noWrap/>
            <w:vAlign w:val="center"/>
            <w:hideMark/>
          </w:tcPr>
          <w:p w14:paraId="25E0205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2.40E-01</w:t>
            </w:r>
          </w:p>
        </w:tc>
        <w:tc>
          <w:tcPr>
            <w:tcW w:w="1350" w:type="dxa"/>
            <w:tcBorders>
              <w:top w:val="nil"/>
              <w:left w:val="nil"/>
              <w:bottom w:val="single" w:sz="4" w:space="0" w:color="000000"/>
              <w:right w:val="single" w:sz="4" w:space="0" w:color="000000"/>
            </w:tcBorders>
            <w:vAlign w:val="center"/>
            <w:hideMark/>
          </w:tcPr>
          <w:p w14:paraId="2244E75F"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486CEB7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8.34E-01</w:t>
            </w:r>
          </w:p>
        </w:tc>
        <w:tc>
          <w:tcPr>
            <w:tcW w:w="1170" w:type="dxa"/>
            <w:tcBorders>
              <w:top w:val="nil"/>
              <w:left w:val="nil"/>
              <w:bottom w:val="single" w:sz="4" w:space="0" w:color="auto"/>
              <w:right w:val="single" w:sz="4" w:space="0" w:color="auto"/>
            </w:tcBorders>
            <w:noWrap/>
            <w:vAlign w:val="center"/>
            <w:hideMark/>
          </w:tcPr>
          <w:p w14:paraId="1592512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8.34E+00</w:t>
            </w:r>
          </w:p>
        </w:tc>
        <w:tc>
          <w:tcPr>
            <w:tcW w:w="1175" w:type="dxa"/>
            <w:tcBorders>
              <w:top w:val="nil"/>
              <w:left w:val="nil"/>
              <w:bottom w:val="single" w:sz="4" w:space="0" w:color="auto"/>
              <w:right w:val="single" w:sz="4" w:space="0" w:color="auto"/>
            </w:tcBorders>
            <w:noWrap/>
            <w:vAlign w:val="center"/>
            <w:hideMark/>
          </w:tcPr>
          <w:p w14:paraId="293F467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92F12E0"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55A7F76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PIT2MAIN</w:t>
            </w:r>
          </w:p>
        </w:tc>
        <w:tc>
          <w:tcPr>
            <w:tcW w:w="1497" w:type="dxa"/>
            <w:tcBorders>
              <w:top w:val="nil"/>
              <w:left w:val="nil"/>
              <w:bottom w:val="single" w:sz="4" w:space="0" w:color="000000"/>
              <w:right w:val="single" w:sz="4" w:space="0" w:color="000000"/>
            </w:tcBorders>
            <w:noWrap/>
            <w:vAlign w:val="center"/>
            <w:hideMark/>
          </w:tcPr>
          <w:p w14:paraId="27CBFCB9"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8.20E-02</w:t>
            </w:r>
          </w:p>
        </w:tc>
        <w:tc>
          <w:tcPr>
            <w:tcW w:w="1203" w:type="dxa"/>
            <w:tcBorders>
              <w:top w:val="nil"/>
              <w:left w:val="nil"/>
              <w:bottom w:val="single" w:sz="4" w:space="0" w:color="000000"/>
              <w:right w:val="single" w:sz="4" w:space="0" w:color="000000"/>
            </w:tcBorders>
            <w:noWrap/>
            <w:vAlign w:val="center"/>
            <w:hideMark/>
          </w:tcPr>
          <w:p w14:paraId="57AAFCCD"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8.21E-01</w:t>
            </w:r>
          </w:p>
        </w:tc>
        <w:tc>
          <w:tcPr>
            <w:tcW w:w="1350" w:type="dxa"/>
            <w:tcBorders>
              <w:top w:val="nil"/>
              <w:left w:val="nil"/>
              <w:bottom w:val="single" w:sz="4" w:space="0" w:color="000000"/>
              <w:right w:val="single" w:sz="4" w:space="0" w:color="000000"/>
            </w:tcBorders>
            <w:vAlign w:val="center"/>
            <w:hideMark/>
          </w:tcPr>
          <w:p w14:paraId="55B13C22"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0B5CC14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2.85E+00</w:t>
            </w:r>
          </w:p>
        </w:tc>
        <w:tc>
          <w:tcPr>
            <w:tcW w:w="1170" w:type="dxa"/>
            <w:tcBorders>
              <w:top w:val="nil"/>
              <w:left w:val="nil"/>
              <w:bottom w:val="single" w:sz="4" w:space="0" w:color="auto"/>
              <w:right w:val="single" w:sz="4" w:space="0" w:color="auto"/>
            </w:tcBorders>
            <w:noWrap/>
            <w:vAlign w:val="center"/>
            <w:hideMark/>
          </w:tcPr>
          <w:p w14:paraId="006F0A2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2.85E+01</w:t>
            </w:r>
          </w:p>
        </w:tc>
        <w:tc>
          <w:tcPr>
            <w:tcW w:w="1175" w:type="dxa"/>
            <w:tcBorders>
              <w:top w:val="nil"/>
              <w:left w:val="nil"/>
              <w:bottom w:val="single" w:sz="4" w:space="0" w:color="auto"/>
              <w:right w:val="single" w:sz="4" w:space="0" w:color="auto"/>
            </w:tcBorders>
            <w:noWrap/>
            <w:vAlign w:val="center"/>
            <w:hideMark/>
          </w:tcPr>
          <w:p w14:paraId="3EE603D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3A0982AD"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3DF3D54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MAIN</w:t>
            </w:r>
          </w:p>
        </w:tc>
        <w:tc>
          <w:tcPr>
            <w:tcW w:w="1497" w:type="dxa"/>
            <w:tcBorders>
              <w:top w:val="nil"/>
              <w:left w:val="nil"/>
              <w:bottom w:val="single" w:sz="4" w:space="0" w:color="000000"/>
              <w:right w:val="single" w:sz="4" w:space="0" w:color="000000"/>
            </w:tcBorders>
            <w:noWrap/>
            <w:vAlign w:val="center"/>
            <w:hideMark/>
          </w:tcPr>
          <w:p w14:paraId="4E4A87B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6.83E-01</w:t>
            </w:r>
          </w:p>
        </w:tc>
        <w:tc>
          <w:tcPr>
            <w:tcW w:w="1203" w:type="dxa"/>
            <w:tcBorders>
              <w:top w:val="nil"/>
              <w:left w:val="nil"/>
              <w:bottom w:val="single" w:sz="4" w:space="0" w:color="000000"/>
              <w:right w:val="single" w:sz="4" w:space="0" w:color="000000"/>
            </w:tcBorders>
            <w:noWrap/>
            <w:vAlign w:val="center"/>
            <w:hideMark/>
          </w:tcPr>
          <w:p w14:paraId="1C467AA3"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6.81E+00</w:t>
            </w:r>
          </w:p>
        </w:tc>
        <w:tc>
          <w:tcPr>
            <w:tcW w:w="1350" w:type="dxa"/>
            <w:tcBorders>
              <w:top w:val="nil"/>
              <w:left w:val="nil"/>
              <w:bottom w:val="single" w:sz="4" w:space="0" w:color="000000"/>
              <w:right w:val="single" w:sz="4" w:space="0" w:color="000000"/>
            </w:tcBorders>
            <w:vAlign w:val="center"/>
            <w:hideMark/>
          </w:tcPr>
          <w:p w14:paraId="56DB874B"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EE23E69"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2.37E+01</w:t>
            </w:r>
          </w:p>
        </w:tc>
        <w:tc>
          <w:tcPr>
            <w:tcW w:w="1170" w:type="dxa"/>
            <w:tcBorders>
              <w:top w:val="nil"/>
              <w:left w:val="nil"/>
              <w:bottom w:val="single" w:sz="4" w:space="0" w:color="auto"/>
              <w:right w:val="single" w:sz="4" w:space="0" w:color="auto"/>
            </w:tcBorders>
            <w:noWrap/>
            <w:vAlign w:val="center"/>
            <w:hideMark/>
          </w:tcPr>
          <w:p w14:paraId="088106C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2.37E+02</w:t>
            </w:r>
          </w:p>
        </w:tc>
        <w:tc>
          <w:tcPr>
            <w:tcW w:w="1175" w:type="dxa"/>
            <w:tcBorders>
              <w:top w:val="nil"/>
              <w:left w:val="nil"/>
              <w:bottom w:val="single" w:sz="4" w:space="0" w:color="auto"/>
              <w:right w:val="single" w:sz="4" w:space="0" w:color="auto"/>
            </w:tcBorders>
            <w:noWrap/>
            <w:vAlign w:val="center"/>
            <w:hideMark/>
          </w:tcPr>
          <w:p w14:paraId="58EDE8D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53049475"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9E6FE2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w:t>
            </w:r>
          </w:p>
        </w:tc>
        <w:tc>
          <w:tcPr>
            <w:tcW w:w="1497" w:type="dxa"/>
            <w:tcBorders>
              <w:top w:val="nil"/>
              <w:left w:val="nil"/>
              <w:bottom w:val="single" w:sz="4" w:space="0" w:color="000000"/>
              <w:right w:val="single" w:sz="4" w:space="0" w:color="000000"/>
            </w:tcBorders>
            <w:noWrap/>
            <w:vAlign w:val="center"/>
            <w:hideMark/>
          </w:tcPr>
          <w:p w14:paraId="4DB0760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1.81E-01</w:t>
            </w:r>
          </w:p>
        </w:tc>
        <w:tc>
          <w:tcPr>
            <w:tcW w:w="1203" w:type="dxa"/>
            <w:tcBorders>
              <w:top w:val="nil"/>
              <w:left w:val="nil"/>
              <w:bottom w:val="single" w:sz="4" w:space="0" w:color="000000"/>
              <w:right w:val="single" w:sz="4" w:space="0" w:color="000000"/>
            </w:tcBorders>
            <w:noWrap/>
            <w:vAlign w:val="center"/>
            <w:hideMark/>
          </w:tcPr>
          <w:p w14:paraId="05ABF6C8"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1.81E+00</w:t>
            </w:r>
          </w:p>
        </w:tc>
        <w:tc>
          <w:tcPr>
            <w:tcW w:w="1350" w:type="dxa"/>
            <w:tcBorders>
              <w:top w:val="nil"/>
              <w:left w:val="nil"/>
              <w:bottom w:val="single" w:sz="4" w:space="0" w:color="000000"/>
              <w:right w:val="single" w:sz="4" w:space="0" w:color="000000"/>
            </w:tcBorders>
            <w:vAlign w:val="center"/>
            <w:hideMark/>
          </w:tcPr>
          <w:p w14:paraId="31271825"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43D613D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6.29E+00</w:t>
            </w:r>
          </w:p>
        </w:tc>
        <w:tc>
          <w:tcPr>
            <w:tcW w:w="1170" w:type="dxa"/>
            <w:tcBorders>
              <w:top w:val="nil"/>
              <w:left w:val="nil"/>
              <w:bottom w:val="single" w:sz="4" w:space="0" w:color="auto"/>
              <w:right w:val="single" w:sz="4" w:space="0" w:color="auto"/>
            </w:tcBorders>
            <w:noWrap/>
            <w:vAlign w:val="center"/>
            <w:hideMark/>
          </w:tcPr>
          <w:p w14:paraId="06C3F52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6.28E+01</w:t>
            </w:r>
          </w:p>
        </w:tc>
        <w:tc>
          <w:tcPr>
            <w:tcW w:w="1175" w:type="dxa"/>
            <w:tcBorders>
              <w:top w:val="nil"/>
              <w:left w:val="nil"/>
              <w:bottom w:val="single" w:sz="4" w:space="0" w:color="auto"/>
              <w:right w:val="single" w:sz="4" w:space="0" w:color="auto"/>
            </w:tcBorders>
            <w:noWrap/>
            <w:vAlign w:val="center"/>
            <w:hideMark/>
          </w:tcPr>
          <w:p w14:paraId="269F942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D683827"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71C02DF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w:t>
            </w:r>
          </w:p>
        </w:tc>
        <w:tc>
          <w:tcPr>
            <w:tcW w:w="1497" w:type="dxa"/>
            <w:tcBorders>
              <w:top w:val="nil"/>
              <w:left w:val="nil"/>
              <w:bottom w:val="single" w:sz="4" w:space="0" w:color="000000"/>
              <w:right w:val="single" w:sz="4" w:space="0" w:color="000000"/>
            </w:tcBorders>
            <w:noWrap/>
            <w:vAlign w:val="center"/>
            <w:hideMark/>
          </w:tcPr>
          <w:p w14:paraId="74B1027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6.80E-02</w:t>
            </w:r>
          </w:p>
        </w:tc>
        <w:tc>
          <w:tcPr>
            <w:tcW w:w="1203" w:type="dxa"/>
            <w:tcBorders>
              <w:top w:val="nil"/>
              <w:left w:val="nil"/>
              <w:bottom w:val="single" w:sz="4" w:space="0" w:color="000000"/>
              <w:right w:val="single" w:sz="4" w:space="0" w:color="000000"/>
            </w:tcBorders>
            <w:noWrap/>
            <w:vAlign w:val="center"/>
            <w:hideMark/>
          </w:tcPr>
          <w:p w14:paraId="45B7D0D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6.78E-01</w:t>
            </w:r>
          </w:p>
        </w:tc>
        <w:tc>
          <w:tcPr>
            <w:tcW w:w="1350" w:type="dxa"/>
            <w:tcBorders>
              <w:top w:val="nil"/>
              <w:left w:val="nil"/>
              <w:bottom w:val="single" w:sz="4" w:space="0" w:color="000000"/>
              <w:right w:val="single" w:sz="4" w:space="0" w:color="000000"/>
            </w:tcBorders>
            <w:vAlign w:val="center"/>
            <w:hideMark/>
          </w:tcPr>
          <w:p w14:paraId="37D2B014"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28B9B40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2.36E+00</w:t>
            </w:r>
          </w:p>
        </w:tc>
        <w:tc>
          <w:tcPr>
            <w:tcW w:w="1170" w:type="dxa"/>
            <w:tcBorders>
              <w:top w:val="nil"/>
              <w:left w:val="nil"/>
              <w:bottom w:val="single" w:sz="4" w:space="0" w:color="auto"/>
              <w:right w:val="single" w:sz="4" w:space="0" w:color="auto"/>
            </w:tcBorders>
            <w:noWrap/>
            <w:vAlign w:val="center"/>
            <w:hideMark/>
          </w:tcPr>
          <w:p w14:paraId="773D26D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2.36E+01</w:t>
            </w:r>
          </w:p>
        </w:tc>
        <w:tc>
          <w:tcPr>
            <w:tcW w:w="1175" w:type="dxa"/>
            <w:tcBorders>
              <w:top w:val="nil"/>
              <w:left w:val="nil"/>
              <w:bottom w:val="single" w:sz="4" w:space="0" w:color="auto"/>
              <w:right w:val="single" w:sz="4" w:space="0" w:color="auto"/>
            </w:tcBorders>
            <w:noWrap/>
            <w:vAlign w:val="center"/>
            <w:hideMark/>
          </w:tcPr>
          <w:p w14:paraId="000726C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017987C"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123EF40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RAMP60</w:t>
            </w:r>
          </w:p>
        </w:tc>
        <w:tc>
          <w:tcPr>
            <w:tcW w:w="1497" w:type="dxa"/>
            <w:tcBorders>
              <w:top w:val="nil"/>
              <w:left w:val="nil"/>
              <w:bottom w:val="single" w:sz="4" w:space="0" w:color="000000"/>
              <w:right w:val="single" w:sz="4" w:space="0" w:color="000000"/>
            </w:tcBorders>
            <w:noWrap/>
            <w:vAlign w:val="center"/>
            <w:hideMark/>
          </w:tcPr>
          <w:p w14:paraId="142593EE"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1.80E-02</w:t>
            </w:r>
          </w:p>
        </w:tc>
        <w:tc>
          <w:tcPr>
            <w:tcW w:w="1203" w:type="dxa"/>
            <w:tcBorders>
              <w:top w:val="nil"/>
              <w:left w:val="nil"/>
              <w:bottom w:val="single" w:sz="4" w:space="0" w:color="000000"/>
              <w:right w:val="single" w:sz="4" w:space="0" w:color="000000"/>
            </w:tcBorders>
            <w:noWrap/>
            <w:vAlign w:val="center"/>
            <w:hideMark/>
          </w:tcPr>
          <w:p w14:paraId="00A8D8F2"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1.80E-01</w:t>
            </w:r>
          </w:p>
        </w:tc>
        <w:tc>
          <w:tcPr>
            <w:tcW w:w="1350" w:type="dxa"/>
            <w:tcBorders>
              <w:top w:val="nil"/>
              <w:left w:val="nil"/>
              <w:bottom w:val="single" w:sz="4" w:space="0" w:color="000000"/>
              <w:right w:val="single" w:sz="4" w:space="0" w:color="000000"/>
            </w:tcBorders>
            <w:vAlign w:val="center"/>
            <w:hideMark/>
          </w:tcPr>
          <w:p w14:paraId="68977A54"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163CCE1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6.26E-01</w:t>
            </w:r>
          </w:p>
        </w:tc>
        <w:tc>
          <w:tcPr>
            <w:tcW w:w="1170" w:type="dxa"/>
            <w:tcBorders>
              <w:top w:val="nil"/>
              <w:left w:val="nil"/>
              <w:bottom w:val="single" w:sz="4" w:space="0" w:color="auto"/>
              <w:right w:val="single" w:sz="4" w:space="0" w:color="auto"/>
            </w:tcBorders>
            <w:noWrap/>
            <w:vAlign w:val="center"/>
            <w:hideMark/>
          </w:tcPr>
          <w:p w14:paraId="35BC45E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6.26E+00</w:t>
            </w:r>
          </w:p>
        </w:tc>
        <w:tc>
          <w:tcPr>
            <w:tcW w:w="1175" w:type="dxa"/>
            <w:tcBorders>
              <w:top w:val="nil"/>
              <w:left w:val="nil"/>
              <w:bottom w:val="single" w:sz="4" w:space="0" w:color="auto"/>
              <w:right w:val="single" w:sz="4" w:space="0" w:color="auto"/>
            </w:tcBorders>
            <w:noWrap/>
            <w:vAlign w:val="center"/>
            <w:hideMark/>
          </w:tcPr>
          <w:p w14:paraId="12D2126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39FAECA9"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44419BF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RAMP61</w:t>
            </w:r>
          </w:p>
        </w:tc>
        <w:tc>
          <w:tcPr>
            <w:tcW w:w="1497" w:type="dxa"/>
            <w:tcBorders>
              <w:top w:val="nil"/>
              <w:left w:val="nil"/>
              <w:bottom w:val="single" w:sz="4" w:space="0" w:color="000000"/>
              <w:right w:val="single" w:sz="4" w:space="0" w:color="000000"/>
            </w:tcBorders>
            <w:noWrap/>
            <w:vAlign w:val="center"/>
            <w:hideMark/>
          </w:tcPr>
          <w:p w14:paraId="24087705"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1.00E-02</w:t>
            </w:r>
          </w:p>
        </w:tc>
        <w:tc>
          <w:tcPr>
            <w:tcW w:w="1203" w:type="dxa"/>
            <w:tcBorders>
              <w:top w:val="nil"/>
              <w:left w:val="nil"/>
              <w:bottom w:val="single" w:sz="4" w:space="0" w:color="000000"/>
              <w:right w:val="single" w:sz="4" w:space="0" w:color="000000"/>
            </w:tcBorders>
            <w:noWrap/>
            <w:vAlign w:val="center"/>
            <w:hideMark/>
          </w:tcPr>
          <w:p w14:paraId="73CAC811"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9.60E-02</w:t>
            </w:r>
          </w:p>
        </w:tc>
        <w:tc>
          <w:tcPr>
            <w:tcW w:w="1350" w:type="dxa"/>
            <w:tcBorders>
              <w:top w:val="nil"/>
              <w:left w:val="nil"/>
              <w:bottom w:val="single" w:sz="4" w:space="0" w:color="000000"/>
              <w:right w:val="single" w:sz="4" w:space="0" w:color="000000"/>
            </w:tcBorders>
            <w:vAlign w:val="center"/>
            <w:hideMark/>
          </w:tcPr>
          <w:p w14:paraId="456A186E"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12380F4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3.48E-01</w:t>
            </w:r>
          </w:p>
        </w:tc>
        <w:tc>
          <w:tcPr>
            <w:tcW w:w="1170" w:type="dxa"/>
            <w:tcBorders>
              <w:top w:val="nil"/>
              <w:left w:val="nil"/>
              <w:bottom w:val="single" w:sz="4" w:space="0" w:color="auto"/>
              <w:right w:val="single" w:sz="4" w:space="0" w:color="auto"/>
            </w:tcBorders>
            <w:noWrap/>
            <w:vAlign w:val="center"/>
            <w:hideMark/>
          </w:tcPr>
          <w:p w14:paraId="0BAFC09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3.34E+00</w:t>
            </w:r>
          </w:p>
        </w:tc>
        <w:tc>
          <w:tcPr>
            <w:tcW w:w="1175" w:type="dxa"/>
            <w:tcBorders>
              <w:top w:val="nil"/>
              <w:left w:val="nil"/>
              <w:bottom w:val="single" w:sz="4" w:space="0" w:color="auto"/>
              <w:right w:val="single" w:sz="4" w:space="0" w:color="auto"/>
            </w:tcBorders>
            <w:noWrap/>
            <w:vAlign w:val="center"/>
            <w:hideMark/>
          </w:tcPr>
          <w:p w14:paraId="707B01A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58386AB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6A55E17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ACCESS</w:t>
            </w:r>
          </w:p>
        </w:tc>
        <w:tc>
          <w:tcPr>
            <w:tcW w:w="1497" w:type="dxa"/>
            <w:tcBorders>
              <w:top w:val="nil"/>
              <w:left w:val="nil"/>
              <w:bottom w:val="single" w:sz="4" w:space="0" w:color="000000"/>
              <w:right w:val="single" w:sz="4" w:space="0" w:color="000000"/>
            </w:tcBorders>
            <w:noWrap/>
            <w:vAlign w:val="center"/>
            <w:hideMark/>
          </w:tcPr>
          <w:p w14:paraId="7BB681EA"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5.00E-03</w:t>
            </w:r>
          </w:p>
        </w:tc>
        <w:tc>
          <w:tcPr>
            <w:tcW w:w="1203" w:type="dxa"/>
            <w:tcBorders>
              <w:top w:val="nil"/>
              <w:left w:val="nil"/>
              <w:bottom w:val="single" w:sz="4" w:space="0" w:color="000000"/>
              <w:right w:val="single" w:sz="4" w:space="0" w:color="000000"/>
            </w:tcBorders>
            <w:noWrap/>
            <w:vAlign w:val="center"/>
            <w:hideMark/>
          </w:tcPr>
          <w:p w14:paraId="23A2F45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2.10E-02</w:t>
            </w:r>
          </w:p>
        </w:tc>
        <w:tc>
          <w:tcPr>
            <w:tcW w:w="1350" w:type="dxa"/>
            <w:tcBorders>
              <w:top w:val="nil"/>
              <w:left w:val="nil"/>
              <w:bottom w:val="single" w:sz="4" w:space="0" w:color="000000"/>
              <w:right w:val="single" w:sz="4" w:space="0" w:color="000000"/>
            </w:tcBorders>
            <w:vAlign w:val="center"/>
            <w:hideMark/>
          </w:tcPr>
          <w:p w14:paraId="3D8514C2"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357A3E2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1.74E-01</w:t>
            </w:r>
          </w:p>
        </w:tc>
        <w:tc>
          <w:tcPr>
            <w:tcW w:w="1170" w:type="dxa"/>
            <w:tcBorders>
              <w:top w:val="nil"/>
              <w:left w:val="nil"/>
              <w:bottom w:val="single" w:sz="4" w:space="0" w:color="auto"/>
              <w:right w:val="single" w:sz="4" w:space="0" w:color="auto"/>
            </w:tcBorders>
            <w:noWrap/>
            <w:vAlign w:val="center"/>
            <w:hideMark/>
          </w:tcPr>
          <w:p w14:paraId="2DB02D2C"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7.30E-01</w:t>
            </w:r>
          </w:p>
        </w:tc>
        <w:tc>
          <w:tcPr>
            <w:tcW w:w="1175" w:type="dxa"/>
            <w:tcBorders>
              <w:top w:val="nil"/>
              <w:left w:val="nil"/>
              <w:bottom w:val="single" w:sz="4" w:space="0" w:color="auto"/>
              <w:right w:val="single" w:sz="4" w:space="0" w:color="auto"/>
            </w:tcBorders>
            <w:noWrap/>
            <w:vAlign w:val="center"/>
            <w:hideMark/>
          </w:tcPr>
          <w:p w14:paraId="5AC1CF3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2324C5C1" w14:textId="77777777">
        <w:trPr>
          <w:trHeight w:val="272"/>
        </w:trPr>
        <w:tc>
          <w:tcPr>
            <w:tcW w:w="1615" w:type="dxa"/>
            <w:tcBorders>
              <w:top w:val="nil"/>
              <w:left w:val="single" w:sz="4" w:space="0" w:color="auto"/>
              <w:bottom w:val="single" w:sz="4" w:space="0" w:color="auto"/>
              <w:right w:val="single" w:sz="4" w:space="0" w:color="auto"/>
            </w:tcBorders>
            <w:vAlign w:val="center"/>
            <w:hideMark/>
          </w:tcPr>
          <w:p w14:paraId="0761FB1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RAMP56</w:t>
            </w:r>
          </w:p>
        </w:tc>
        <w:tc>
          <w:tcPr>
            <w:tcW w:w="1497" w:type="dxa"/>
            <w:tcBorders>
              <w:top w:val="nil"/>
              <w:left w:val="nil"/>
              <w:bottom w:val="single" w:sz="4" w:space="0" w:color="auto"/>
              <w:right w:val="single" w:sz="4" w:space="0" w:color="000000"/>
            </w:tcBorders>
            <w:noWrap/>
            <w:vAlign w:val="center"/>
            <w:hideMark/>
          </w:tcPr>
          <w:p w14:paraId="54EA85AF"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5.00E-03</w:t>
            </w:r>
          </w:p>
        </w:tc>
        <w:tc>
          <w:tcPr>
            <w:tcW w:w="1203" w:type="dxa"/>
            <w:tcBorders>
              <w:top w:val="nil"/>
              <w:left w:val="nil"/>
              <w:bottom w:val="single" w:sz="4" w:space="0" w:color="auto"/>
              <w:right w:val="single" w:sz="4" w:space="0" w:color="000000"/>
            </w:tcBorders>
            <w:noWrap/>
            <w:vAlign w:val="center"/>
            <w:hideMark/>
          </w:tcPr>
          <w:p w14:paraId="44176CBB"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4.70E-02</w:t>
            </w:r>
          </w:p>
        </w:tc>
        <w:tc>
          <w:tcPr>
            <w:tcW w:w="1350" w:type="dxa"/>
            <w:tcBorders>
              <w:top w:val="nil"/>
              <w:left w:val="nil"/>
              <w:bottom w:val="single" w:sz="4" w:space="0" w:color="auto"/>
              <w:right w:val="single" w:sz="4" w:space="0" w:color="000000"/>
            </w:tcBorders>
            <w:vAlign w:val="center"/>
            <w:hideMark/>
          </w:tcPr>
          <w:p w14:paraId="51B319D3"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r w:rsidRPr="001C5417">
              <w:rPr>
                <w:rFonts w:ascii="Garamond" w:hAnsi="Garamond"/>
                <w:snapToGrid/>
                <w:kern w:val="2"/>
                <w:sz w:val="22"/>
                <w:szCs w:val="22"/>
                <w14:ligatures w14:val="standardContextual"/>
              </w:rPr>
              <w:t> </w:t>
            </w:r>
          </w:p>
        </w:tc>
        <w:tc>
          <w:tcPr>
            <w:tcW w:w="1350" w:type="dxa"/>
            <w:tcBorders>
              <w:top w:val="nil"/>
              <w:left w:val="nil"/>
              <w:bottom w:val="single" w:sz="4" w:space="0" w:color="auto"/>
              <w:right w:val="single" w:sz="4" w:space="0" w:color="auto"/>
            </w:tcBorders>
            <w:noWrap/>
            <w:vAlign w:val="center"/>
            <w:hideMark/>
          </w:tcPr>
          <w:p w14:paraId="5EF28FF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1.74E-01</w:t>
            </w:r>
          </w:p>
        </w:tc>
        <w:tc>
          <w:tcPr>
            <w:tcW w:w="1170" w:type="dxa"/>
            <w:tcBorders>
              <w:top w:val="nil"/>
              <w:left w:val="nil"/>
              <w:bottom w:val="single" w:sz="4" w:space="0" w:color="auto"/>
              <w:right w:val="single" w:sz="4" w:space="0" w:color="auto"/>
            </w:tcBorders>
            <w:noWrap/>
            <w:vAlign w:val="center"/>
            <w:hideMark/>
          </w:tcPr>
          <w:p w14:paraId="1A89C82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1.63E+00</w:t>
            </w:r>
          </w:p>
        </w:tc>
        <w:tc>
          <w:tcPr>
            <w:tcW w:w="1175" w:type="dxa"/>
            <w:tcBorders>
              <w:top w:val="nil"/>
              <w:left w:val="nil"/>
              <w:bottom w:val="single" w:sz="4" w:space="0" w:color="auto"/>
              <w:right w:val="single" w:sz="4" w:space="0" w:color="auto"/>
            </w:tcBorders>
            <w:noWrap/>
            <w:vAlign w:val="center"/>
            <w:hideMark/>
          </w:tcPr>
          <w:p w14:paraId="32D1513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 </w:t>
            </w:r>
          </w:p>
        </w:tc>
      </w:tr>
      <w:tr w:rsidR="001C5417" w:rsidRPr="001C5417" w14:paraId="1E5D7C2F" w14:textId="77777777">
        <w:trPr>
          <w:trHeight w:val="272"/>
        </w:trPr>
        <w:tc>
          <w:tcPr>
            <w:tcW w:w="1615" w:type="dxa"/>
            <w:tcBorders>
              <w:top w:val="single" w:sz="4" w:space="0" w:color="auto"/>
              <w:left w:val="single" w:sz="4" w:space="0" w:color="auto"/>
              <w:bottom w:val="single" w:sz="4" w:space="0" w:color="auto"/>
              <w:right w:val="single" w:sz="4" w:space="0" w:color="auto"/>
            </w:tcBorders>
            <w:vAlign w:val="center"/>
            <w:hideMark/>
          </w:tcPr>
          <w:p w14:paraId="54C347B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WMTN</w:t>
            </w:r>
          </w:p>
        </w:tc>
        <w:tc>
          <w:tcPr>
            <w:tcW w:w="1497" w:type="dxa"/>
            <w:tcBorders>
              <w:top w:val="single" w:sz="4" w:space="0" w:color="auto"/>
              <w:left w:val="nil"/>
              <w:bottom w:val="single" w:sz="4" w:space="0" w:color="auto"/>
              <w:right w:val="single" w:sz="4" w:space="0" w:color="000000"/>
            </w:tcBorders>
            <w:noWrap/>
            <w:vAlign w:val="center"/>
            <w:hideMark/>
          </w:tcPr>
          <w:p w14:paraId="62A41A90"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1.45E-03</w:t>
            </w:r>
          </w:p>
        </w:tc>
        <w:tc>
          <w:tcPr>
            <w:tcW w:w="1203" w:type="dxa"/>
            <w:tcBorders>
              <w:top w:val="single" w:sz="4" w:space="0" w:color="auto"/>
              <w:left w:val="nil"/>
              <w:bottom w:val="single" w:sz="4" w:space="0" w:color="auto"/>
              <w:right w:val="single" w:sz="4" w:space="0" w:color="000000"/>
            </w:tcBorders>
            <w:noWrap/>
            <w:vAlign w:val="center"/>
            <w:hideMark/>
          </w:tcPr>
          <w:p w14:paraId="4C9BFEA6" w14:textId="77777777" w:rsidR="001C5417" w:rsidRPr="001C5417" w:rsidRDefault="001C5417" w:rsidP="001C5417">
            <w:pPr>
              <w:widowControl/>
              <w:spacing w:line="256" w:lineRule="auto"/>
              <w:jc w:val="center"/>
              <w:rPr>
                <w:rFonts w:ascii="Garamond" w:hAnsi="Garamond" w:cs="Arial"/>
                <w:snapToGrid/>
                <w:color w:val="000000"/>
                <w:kern w:val="2"/>
                <w:sz w:val="22"/>
                <w:szCs w:val="22"/>
                <w14:ligatures w14:val="standardContextual"/>
              </w:rPr>
            </w:pPr>
            <w:r w:rsidRPr="001C5417">
              <w:rPr>
                <w:rFonts w:ascii="Garamond" w:hAnsi="Garamond" w:cs="Arial"/>
                <w:snapToGrid/>
                <w:color w:val="000000"/>
                <w:kern w:val="2"/>
                <w:sz w:val="22"/>
                <w:szCs w:val="22"/>
                <w14:ligatures w14:val="standardContextual"/>
              </w:rPr>
              <w:t>1.28E-05</w:t>
            </w:r>
          </w:p>
        </w:tc>
        <w:tc>
          <w:tcPr>
            <w:tcW w:w="1350" w:type="dxa"/>
            <w:tcBorders>
              <w:top w:val="single" w:sz="4" w:space="0" w:color="auto"/>
              <w:left w:val="nil"/>
              <w:bottom w:val="single" w:sz="4" w:space="0" w:color="auto"/>
              <w:right w:val="single" w:sz="4" w:space="0" w:color="000000"/>
            </w:tcBorders>
            <w:vAlign w:val="center"/>
          </w:tcPr>
          <w:p w14:paraId="1784F535" w14:textId="77777777" w:rsidR="001C5417" w:rsidRPr="001C5417" w:rsidRDefault="001C5417" w:rsidP="001C5417">
            <w:pPr>
              <w:widowControl/>
              <w:spacing w:line="256" w:lineRule="auto"/>
              <w:jc w:val="center"/>
              <w:rPr>
                <w:rFonts w:ascii="Garamond" w:hAnsi="Garamond"/>
                <w:snapToGrid/>
                <w:kern w:val="2"/>
                <w:sz w:val="22"/>
                <w:szCs w:val="22"/>
                <w14:ligatures w14:val="standardContextual"/>
              </w:rPr>
            </w:pPr>
          </w:p>
        </w:tc>
        <w:tc>
          <w:tcPr>
            <w:tcW w:w="1350" w:type="dxa"/>
            <w:tcBorders>
              <w:top w:val="single" w:sz="4" w:space="0" w:color="auto"/>
              <w:left w:val="nil"/>
              <w:bottom w:val="single" w:sz="4" w:space="0" w:color="auto"/>
              <w:right w:val="single" w:sz="4" w:space="0" w:color="auto"/>
            </w:tcBorders>
            <w:noWrap/>
            <w:vAlign w:val="center"/>
            <w:hideMark/>
          </w:tcPr>
          <w:p w14:paraId="62BFAFF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5.04E-05</w:t>
            </w:r>
          </w:p>
        </w:tc>
        <w:tc>
          <w:tcPr>
            <w:tcW w:w="1170" w:type="dxa"/>
            <w:tcBorders>
              <w:top w:val="single" w:sz="4" w:space="0" w:color="auto"/>
              <w:left w:val="nil"/>
              <w:bottom w:val="single" w:sz="4" w:space="0" w:color="auto"/>
              <w:right w:val="single" w:sz="4" w:space="0" w:color="auto"/>
            </w:tcBorders>
            <w:noWrap/>
            <w:vAlign w:val="center"/>
            <w:hideMark/>
          </w:tcPr>
          <w:p w14:paraId="6ECF96E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4.45E-04</w:t>
            </w:r>
          </w:p>
        </w:tc>
        <w:tc>
          <w:tcPr>
            <w:tcW w:w="1175" w:type="dxa"/>
            <w:tcBorders>
              <w:top w:val="single" w:sz="4" w:space="0" w:color="auto"/>
              <w:left w:val="nil"/>
              <w:bottom w:val="single" w:sz="4" w:space="0" w:color="auto"/>
              <w:right w:val="single" w:sz="4" w:space="0" w:color="auto"/>
            </w:tcBorders>
            <w:noWrap/>
            <w:vAlign w:val="center"/>
          </w:tcPr>
          <w:p w14:paraId="2CDC66B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p>
        </w:tc>
      </w:tr>
      <w:tr w:rsidR="001C5417" w:rsidRPr="001C5417" w14:paraId="25718871" w14:textId="77777777">
        <w:trPr>
          <w:trHeight w:val="272"/>
        </w:trPr>
        <w:tc>
          <w:tcPr>
            <w:tcW w:w="1615" w:type="dxa"/>
            <w:tcBorders>
              <w:top w:val="single" w:sz="4" w:space="0" w:color="auto"/>
              <w:left w:val="single" w:sz="4" w:space="0" w:color="auto"/>
              <w:bottom w:val="single" w:sz="4" w:space="0" w:color="auto"/>
              <w:right w:val="single" w:sz="4" w:space="0" w:color="auto"/>
            </w:tcBorders>
            <w:vAlign w:val="center"/>
            <w:hideMark/>
          </w:tcPr>
          <w:p w14:paraId="0371DAAA"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Annual Total:</w:t>
            </w:r>
          </w:p>
        </w:tc>
        <w:tc>
          <w:tcPr>
            <w:tcW w:w="1497" w:type="dxa"/>
            <w:tcBorders>
              <w:top w:val="single" w:sz="4" w:space="0" w:color="auto"/>
              <w:left w:val="nil"/>
              <w:bottom w:val="single" w:sz="4" w:space="0" w:color="auto"/>
              <w:right w:val="single" w:sz="4" w:space="0" w:color="auto"/>
            </w:tcBorders>
            <w:noWrap/>
            <w:vAlign w:val="center"/>
            <w:hideMark/>
          </w:tcPr>
          <w:p w14:paraId="41DE5917"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 </w:t>
            </w:r>
          </w:p>
        </w:tc>
        <w:tc>
          <w:tcPr>
            <w:tcW w:w="1203" w:type="dxa"/>
            <w:tcBorders>
              <w:top w:val="single" w:sz="4" w:space="0" w:color="auto"/>
              <w:left w:val="nil"/>
              <w:bottom w:val="single" w:sz="4" w:space="0" w:color="auto"/>
              <w:right w:val="single" w:sz="4" w:space="0" w:color="auto"/>
            </w:tcBorders>
            <w:noWrap/>
            <w:vAlign w:val="center"/>
            <w:hideMark/>
          </w:tcPr>
          <w:p w14:paraId="0A0C9D14"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 </w:t>
            </w:r>
          </w:p>
        </w:tc>
        <w:tc>
          <w:tcPr>
            <w:tcW w:w="1350" w:type="dxa"/>
            <w:tcBorders>
              <w:top w:val="single" w:sz="4" w:space="0" w:color="auto"/>
              <w:left w:val="nil"/>
              <w:bottom w:val="single" w:sz="4" w:space="0" w:color="auto"/>
              <w:right w:val="single" w:sz="4" w:space="0" w:color="auto"/>
            </w:tcBorders>
            <w:noWrap/>
            <w:vAlign w:val="center"/>
            <w:hideMark/>
          </w:tcPr>
          <w:p w14:paraId="20F2B3F3"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 </w:t>
            </w:r>
          </w:p>
        </w:tc>
        <w:tc>
          <w:tcPr>
            <w:tcW w:w="1350" w:type="dxa"/>
            <w:tcBorders>
              <w:top w:val="single" w:sz="4" w:space="0" w:color="auto"/>
              <w:left w:val="nil"/>
              <w:bottom w:val="single" w:sz="4" w:space="0" w:color="auto"/>
              <w:right w:val="single" w:sz="4" w:space="0" w:color="auto"/>
            </w:tcBorders>
            <w:noWrap/>
            <w:vAlign w:val="center"/>
            <w:hideMark/>
          </w:tcPr>
          <w:p w14:paraId="19EE4726"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123.21</w:t>
            </w:r>
          </w:p>
        </w:tc>
        <w:tc>
          <w:tcPr>
            <w:tcW w:w="1170" w:type="dxa"/>
            <w:tcBorders>
              <w:top w:val="single" w:sz="4" w:space="0" w:color="auto"/>
              <w:left w:val="nil"/>
              <w:bottom w:val="single" w:sz="4" w:space="0" w:color="auto"/>
              <w:right w:val="single" w:sz="4" w:space="0" w:color="auto"/>
            </w:tcBorders>
            <w:noWrap/>
            <w:vAlign w:val="center"/>
            <w:hideMark/>
          </w:tcPr>
          <w:p w14:paraId="652C366C"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1159.93</w:t>
            </w:r>
          </w:p>
        </w:tc>
        <w:tc>
          <w:tcPr>
            <w:tcW w:w="1175" w:type="dxa"/>
            <w:tcBorders>
              <w:top w:val="single" w:sz="4" w:space="0" w:color="auto"/>
              <w:left w:val="nil"/>
              <w:bottom w:val="single" w:sz="4" w:space="0" w:color="auto"/>
              <w:right w:val="single" w:sz="4" w:space="0" w:color="auto"/>
            </w:tcBorders>
            <w:noWrap/>
            <w:vAlign w:val="center"/>
            <w:hideMark/>
          </w:tcPr>
          <w:p w14:paraId="6C30C139"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5.95E-03</w:t>
            </w:r>
          </w:p>
        </w:tc>
      </w:tr>
    </w:tbl>
    <w:p w14:paraId="0F8C1DB6" w14:textId="77777777" w:rsidR="001C5417" w:rsidRPr="001C5417" w:rsidRDefault="001C5417" w:rsidP="001C5417">
      <w:pPr>
        <w:widowControl/>
        <w:rPr>
          <w:rFonts w:ascii="Garamond" w:eastAsia="Garamond" w:hAnsi="Garamond" w:cs="Garamond"/>
          <w:snapToGrid/>
          <w:szCs w:val="24"/>
        </w:rPr>
      </w:pPr>
    </w:p>
    <w:p w14:paraId="32B15FE1" w14:textId="77777777" w:rsidR="001C5417" w:rsidRPr="001C5417" w:rsidRDefault="001C5417" w:rsidP="001C5417">
      <w:pPr>
        <w:widowControl/>
        <w:ind w:left="720"/>
        <w:rPr>
          <w:rFonts w:ascii="Garamond" w:eastAsia="Garamond" w:hAnsi="Garamond" w:cs="Garamond"/>
          <w:snapToGrid/>
          <w:szCs w:val="24"/>
          <w:u w:val="single"/>
        </w:rPr>
      </w:pPr>
      <w:r w:rsidRPr="001C5417">
        <w:rPr>
          <w:rFonts w:ascii="Garamond" w:eastAsia="Garamond" w:hAnsi="Garamond" w:cs="Garamond"/>
          <w:snapToGrid/>
          <w:szCs w:val="24"/>
          <w:u w:val="single"/>
        </w:rPr>
        <w:t>NAAQS/MAAQS Air Quality Analysis</w:t>
      </w:r>
    </w:p>
    <w:p w14:paraId="59B81C25" w14:textId="77777777" w:rsidR="001C5417" w:rsidRPr="001C5417" w:rsidRDefault="001C5417" w:rsidP="001C5417">
      <w:pPr>
        <w:widowControl/>
        <w:ind w:left="720"/>
        <w:rPr>
          <w:rFonts w:ascii="Garamond" w:eastAsia="Garamond" w:hAnsi="Garamond" w:cs="Garamond"/>
          <w:snapToGrid/>
          <w:szCs w:val="24"/>
          <w:highlight w:val="yellow"/>
        </w:rPr>
      </w:pPr>
      <w:r w:rsidRPr="001C5417">
        <w:rPr>
          <w:rFonts w:ascii="Garamond" w:eastAsia="Garamond" w:hAnsi="Garamond" w:cs="Garamond"/>
          <w:snapToGrid/>
          <w:szCs w:val="24"/>
          <w:highlight w:val="yellow"/>
        </w:rPr>
        <w:t xml:space="preserve"> </w:t>
      </w:r>
    </w:p>
    <w:p w14:paraId="071C9661" w14:textId="47EEAC2C" w:rsidR="001C5417" w:rsidRPr="001C5417" w:rsidRDefault="001C5417" w:rsidP="001C5417">
      <w:pPr>
        <w:widowControl/>
        <w:ind w:left="720"/>
        <w:rPr>
          <w:rFonts w:ascii="Garamond" w:eastAsia="Garamond" w:hAnsi="Garamond" w:cs="Garamond"/>
          <w:snapToGrid/>
          <w:szCs w:val="24"/>
        </w:rPr>
      </w:pPr>
      <w:r w:rsidRPr="001C5417">
        <w:rPr>
          <w:rFonts w:ascii="Garamond" w:eastAsia="Garamond" w:hAnsi="Garamond" w:cs="Garamond"/>
          <w:snapToGrid/>
          <w:szCs w:val="24"/>
        </w:rPr>
        <w:t xml:space="preserve">The results of the cumulative NAAQS modeling analyses are shown in </w:t>
      </w:r>
      <w:r w:rsidRPr="001C5417">
        <w:rPr>
          <w:rFonts w:ascii="Garamond" w:eastAsia="Garamond" w:hAnsi="Garamond" w:cs="Garamond"/>
          <w:b/>
          <w:bCs/>
          <w:snapToGrid/>
          <w:szCs w:val="24"/>
        </w:rPr>
        <w:t xml:space="preserve">Table VI-5 </w:t>
      </w:r>
      <w:r w:rsidRPr="001C5417">
        <w:rPr>
          <w:rFonts w:ascii="Garamond" w:eastAsia="Garamond" w:hAnsi="Garamond" w:cs="Garamond"/>
          <w:snapToGrid/>
          <w:szCs w:val="24"/>
        </w:rPr>
        <w:t>below. For each standard, the higher of the maximum impacts from the 2029 and 2035 modeling scenarios was chosen, and for all but the annual NO</w:t>
      </w:r>
      <w:r w:rsidRPr="001C5417">
        <w:rPr>
          <w:rFonts w:ascii="Garamond" w:eastAsia="Garamond" w:hAnsi="Garamond" w:cs="Garamond"/>
          <w:snapToGrid/>
          <w:szCs w:val="24"/>
          <w:vertAlign w:val="subscript"/>
        </w:rPr>
        <w:t>2</w:t>
      </w:r>
      <w:r w:rsidRPr="001C5417">
        <w:rPr>
          <w:rFonts w:ascii="Garamond" w:eastAsia="Garamond" w:hAnsi="Garamond" w:cs="Garamond"/>
          <w:snapToGrid/>
          <w:szCs w:val="24"/>
        </w:rPr>
        <w:t xml:space="preserve"> standard, the 2029 modeling scenario produced the greatest impacts</w:t>
      </w:r>
      <w:r>
        <w:rPr>
          <w:rFonts w:ascii="Garamond" w:eastAsia="Garamond" w:hAnsi="Garamond" w:cs="Garamond"/>
          <w:snapToGrid/>
          <w:szCs w:val="24"/>
        </w:rPr>
        <w:t xml:space="preserve">. </w:t>
      </w:r>
      <w:r w:rsidRPr="001C5417">
        <w:rPr>
          <w:rFonts w:ascii="Garamond" w:eastAsia="Garamond" w:hAnsi="Garamond" w:cs="Garamond"/>
          <w:snapToGrid/>
          <w:szCs w:val="24"/>
        </w:rPr>
        <w:t xml:space="preserve">As demonstrated, the absolute maximum modeled impacts inclusive of all nearby sources and background concentrations are shown to </w:t>
      </w:r>
      <w:proofErr w:type="gramStart"/>
      <w:r w:rsidRPr="001C5417">
        <w:rPr>
          <w:rFonts w:ascii="Garamond" w:eastAsia="Garamond" w:hAnsi="Garamond" w:cs="Garamond"/>
          <w:snapToGrid/>
          <w:szCs w:val="24"/>
        </w:rPr>
        <w:t>be in compliance with</w:t>
      </w:r>
      <w:proofErr w:type="gramEnd"/>
      <w:r w:rsidRPr="001C5417">
        <w:rPr>
          <w:rFonts w:ascii="Garamond" w:eastAsia="Garamond" w:hAnsi="Garamond" w:cs="Garamond"/>
          <w:snapToGrid/>
          <w:szCs w:val="24"/>
        </w:rPr>
        <w:t xml:space="preserve"> the NAAQS. </w:t>
      </w:r>
    </w:p>
    <w:p w14:paraId="6EC1C008" w14:textId="77777777" w:rsidR="001C5417" w:rsidRPr="001C5417" w:rsidRDefault="001C5417" w:rsidP="001C5417">
      <w:pPr>
        <w:widowControl/>
        <w:ind w:left="432"/>
        <w:rPr>
          <w:rFonts w:ascii="Garamond" w:eastAsia="Garamond" w:hAnsi="Garamond" w:cs="Garamond"/>
          <w:snapToGrid/>
          <w:szCs w:val="24"/>
        </w:rPr>
      </w:pPr>
      <w:r w:rsidRPr="001C5417">
        <w:rPr>
          <w:rFonts w:ascii="Garamond" w:eastAsia="Garamond" w:hAnsi="Garamond" w:cs="Garamond"/>
          <w:snapToGrid/>
          <w:szCs w:val="24"/>
        </w:rPr>
        <w:t xml:space="preserve"> </w:t>
      </w:r>
    </w:p>
    <w:p w14:paraId="19F0E6F9" w14:textId="77777777" w:rsidR="001C5417" w:rsidRPr="001C5417" w:rsidRDefault="001C5417" w:rsidP="001C5417">
      <w:pPr>
        <w:widowControl/>
        <w:jc w:val="center"/>
        <w:rPr>
          <w:rFonts w:ascii="Garamond" w:eastAsia="Garamond" w:hAnsi="Garamond" w:cs="Garamond"/>
          <w:b/>
          <w:bCs/>
          <w:snapToGrid/>
          <w:szCs w:val="24"/>
        </w:rPr>
      </w:pPr>
      <w:r w:rsidRPr="001C5417">
        <w:rPr>
          <w:rFonts w:ascii="Garamond" w:eastAsia="Garamond" w:hAnsi="Garamond" w:cs="Garamond"/>
          <w:b/>
          <w:bCs/>
          <w:snapToGrid/>
          <w:szCs w:val="24"/>
        </w:rPr>
        <w:t>Table VI-5</w:t>
      </w:r>
    </w:p>
    <w:p w14:paraId="49D99FDF" w14:textId="77777777" w:rsidR="001C5417" w:rsidRPr="001C5417" w:rsidRDefault="001C5417" w:rsidP="001C5417">
      <w:pPr>
        <w:widowControl/>
        <w:spacing w:after="240"/>
        <w:jc w:val="center"/>
        <w:rPr>
          <w:rFonts w:ascii="Garamond" w:eastAsia="Garamond" w:hAnsi="Garamond" w:cs="Garamond"/>
          <w:b/>
          <w:bCs/>
          <w:snapToGrid/>
          <w:szCs w:val="24"/>
        </w:rPr>
      </w:pPr>
      <w:r w:rsidRPr="001C5417">
        <w:rPr>
          <w:rFonts w:ascii="Garamond" w:eastAsia="Garamond" w:hAnsi="Garamond" w:cs="Garamond"/>
          <w:b/>
          <w:bCs/>
          <w:snapToGrid/>
          <w:szCs w:val="24"/>
        </w:rPr>
        <w:t>NAAQS Analysis Results</w:t>
      </w:r>
    </w:p>
    <w:tbl>
      <w:tblPr>
        <w:tblW w:w="9360" w:type="dxa"/>
        <w:tblLook w:val="04A0" w:firstRow="1" w:lastRow="0" w:firstColumn="1" w:lastColumn="0" w:noHBand="0" w:noVBand="1"/>
      </w:tblPr>
      <w:tblGrid>
        <w:gridCol w:w="1165"/>
        <w:gridCol w:w="1260"/>
        <w:gridCol w:w="1710"/>
        <w:gridCol w:w="1647"/>
        <w:gridCol w:w="1560"/>
        <w:gridCol w:w="1032"/>
        <w:gridCol w:w="986"/>
      </w:tblGrid>
      <w:tr w:rsidR="001C5417" w:rsidRPr="001C5417" w14:paraId="539A0A00" w14:textId="77777777">
        <w:trPr>
          <w:trHeight w:val="1214"/>
        </w:trPr>
        <w:tc>
          <w:tcPr>
            <w:tcW w:w="1165"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CD6F771"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Pollutant</w:t>
            </w:r>
          </w:p>
        </w:tc>
        <w:tc>
          <w:tcPr>
            <w:tcW w:w="1260" w:type="dxa"/>
            <w:tcBorders>
              <w:top w:val="single" w:sz="4" w:space="0" w:color="auto"/>
              <w:left w:val="nil"/>
              <w:bottom w:val="single" w:sz="4" w:space="0" w:color="auto"/>
              <w:right w:val="single" w:sz="4" w:space="0" w:color="auto"/>
            </w:tcBorders>
            <w:shd w:val="clear" w:color="auto" w:fill="D9D9D9"/>
            <w:vAlign w:val="center"/>
            <w:hideMark/>
          </w:tcPr>
          <w:p w14:paraId="1DDF8431"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Averaging Period</w:t>
            </w:r>
          </w:p>
        </w:tc>
        <w:tc>
          <w:tcPr>
            <w:tcW w:w="1710" w:type="dxa"/>
            <w:tcBorders>
              <w:top w:val="single" w:sz="4" w:space="0" w:color="auto"/>
              <w:left w:val="nil"/>
              <w:bottom w:val="single" w:sz="4" w:space="0" w:color="auto"/>
              <w:right w:val="single" w:sz="4" w:space="0" w:color="auto"/>
            </w:tcBorders>
            <w:shd w:val="clear" w:color="auto" w:fill="D9D9D9"/>
            <w:vAlign w:val="center"/>
            <w:hideMark/>
          </w:tcPr>
          <w:p w14:paraId="22DF12FC"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Model Design Value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w:t>
            </w:r>
            <w:r w:rsidRPr="001C5417">
              <w:rPr>
                <w:rFonts w:ascii="Garamond" w:hAnsi="Garamond"/>
                <w:b/>
                <w:bCs/>
                <w:snapToGrid/>
                <w:color w:val="000000"/>
                <w:kern w:val="2"/>
                <w:sz w:val="22"/>
                <w:szCs w:val="22"/>
                <w:vertAlign w:val="superscript"/>
                <w14:ligatures w14:val="standardContextual"/>
              </w:rPr>
              <w:t>3</w:t>
            </w:r>
            <w:r w:rsidRPr="001C5417">
              <w:rPr>
                <w:rFonts w:ascii="Garamond" w:hAnsi="Garamond"/>
                <w:b/>
                <w:bCs/>
                <w:snapToGrid/>
                <w:color w:val="000000"/>
                <w:kern w:val="2"/>
                <w:sz w:val="22"/>
                <w:szCs w:val="22"/>
                <w14:ligatures w14:val="standardContextual"/>
              </w:rPr>
              <w:t>)</w:t>
            </w:r>
          </w:p>
        </w:tc>
        <w:tc>
          <w:tcPr>
            <w:tcW w:w="1647" w:type="dxa"/>
            <w:tcBorders>
              <w:top w:val="single" w:sz="4" w:space="0" w:color="auto"/>
              <w:left w:val="nil"/>
              <w:bottom w:val="single" w:sz="4" w:space="0" w:color="auto"/>
              <w:right w:val="single" w:sz="4" w:space="0" w:color="auto"/>
            </w:tcBorders>
            <w:shd w:val="clear" w:color="auto" w:fill="D9D9D9"/>
            <w:vAlign w:val="center"/>
            <w:hideMark/>
          </w:tcPr>
          <w:p w14:paraId="62E81673"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Monitor Design Value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w:t>
            </w:r>
            <w:r w:rsidRPr="001C5417">
              <w:rPr>
                <w:rFonts w:ascii="Garamond" w:hAnsi="Garamond"/>
                <w:b/>
                <w:bCs/>
                <w:snapToGrid/>
                <w:color w:val="000000"/>
                <w:kern w:val="2"/>
                <w:sz w:val="22"/>
                <w:szCs w:val="22"/>
                <w:vertAlign w:val="superscript"/>
                <w14:ligatures w14:val="standardContextual"/>
              </w:rPr>
              <w:t>3</w:t>
            </w:r>
            <w:r w:rsidRPr="001C5417">
              <w:rPr>
                <w:rFonts w:ascii="Garamond" w:hAnsi="Garamond"/>
                <w:b/>
                <w:bCs/>
                <w:snapToGrid/>
                <w:color w:val="000000"/>
                <w:kern w:val="2"/>
                <w:sz w:val="22"/>
                <w:szCs w:val="22"/>
                <w14:ligatures w14:val="standardContextual"/>
              </w:rPr>
              <w:t>)</w:t>
            </w:r>
          </w:p>
        </w:tc>
        <w:tc>
          <w:tcPr>
            <w:tcW w:w="1560" w:type="dxa"/>
            <w:tcBorders>
              <w:top w:val="single" w:sz="4" w:space="0" w:color="auto"/>
              <w:left w:val="nil"/>
              <w:bottom w:val="single" w:sz="4" w:space="0" w:color="auto"/>
              <w:right w:val="single" w:sz="4" w:space="0" w:color="auto"/>
            </w:tcBorders>
            <w:shd w:val="clear" w:color="auto" w:fill="D9D9D9"/>
            <w:vAlign w:val="center"/>
            <w:hideMark/>
          </w:tcPr>
          <w:p w14:paraId="7CB22FDC"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Total Concentration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w:t>
            </w:r>
            <w:r w:rsidRPr="001C5417">
              <w:rPr>
                <w:rFonts w:ascii="Garamond" w:hAnsi="Garamond"/>
                <w:b/>
                <w:bCs/>
                <w:snapToGrid/>
                <w:color w:val="000000"/>
                <w:kern w:val="2"/>
                <w:sz w:val="22"/>
                <w:szCs w:val="22"/>
                <w:vertAlign w:val="superscript"/>
                <w14:ligatures w14:val="standardContextual"/>
              </w:rPr>
              <w:t>3</w:t>
            </w:r>
            <w:r w:rsidRPr="001C5417">
              <w:rPr>
                <w:rFonts w:ascii="Garamond" w:hAnsi="Garamond"/>
                <w:b/>
                <w:bCs/>
                <w:snapToGrid/>
                <w:color w:val="000000"/>
                <w:kern w:val="2"/>
                <w:sz w:val="22"/>
                <w:szCs w:val="22"/>
                <w14:ligatures w14:val="standardContextual"/>
              </w:rPr>
              <w:t>)</w:t>
            </w:r>
          </w:p>
        </w:tc>
        <w:tc>
          <w:tcPr>
            <w:tcW w:w="1032" w:type="dxa"/>
            <w:tcBorders>
              <w:top w:val="single" w:sz="4" w:space="0" w:color="auto"/>
              <w:left w:val="nil"/>
              <w:bottom w:val="single" w:sz="4" w:space="0" w:color="auto"/>
              <w:right w:val="single" w:sz="4" w:space="0" w:color="auto"/>
            </w:tcBorders>
            <w:shd w:val="clear" w:color="auto" w:fill="D9D9D9"/>
            <w:vAlign w:val="center"/>
            <w:hideMark/>
          </w:tcPr>
          <w:p w14:paraId="5AE31550"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Primary NAAQS (</w:t>
            </w:r>
            <w:proofErr w:type="spellStart"/>
            <w:r w:rsidRPr="001C5417">
              <w:rPr>
                <w:rFonts w:ascii="Garamond" w:hAnsi="Garamond"/>
                <w:b/>
                <w:bCs/>
                <w:snapToGrid/>
                <w:color w:val="000000"/>
                <w:kern w:val="2"/>
                <w:sz w:val="22"/>
                <w:szCs w:val="22"/>
                <w14:ligatures w14:val="standardContextual"/>
              </w:rPr>
              <w:t>μg</w:t>
            </w:r>
            <w:proofErr w:type="spellEnd"/>
            <w:r w:rsidRPr="001C5417">
              <w:rPr>
                <w:rFonts w:ascii="Garamond" w:hAnsi="Garamond"/>
                <w:b/>
                <w:bCs/>
                <w:snapToGrid/>
                <w:color w:val="000000"/>
                <w:kern w:val="2"/>
                <w:sz w:val="22"/>
                <w:szCs w:val="22"/>
                <w14:ligatures w14:val="standardContextual"/>
              </w:rPr>
              <w:t>/m</w:t>
            </w:r>
            <w:r w:rsidRPr="001C5417">
              <w:rPr>
                <w:rFonts w:ascii="Garamond" w:hAnsi="Garamond"/>
                <w:b/>
                <w:bCs/>
                <w:snapToGrid/>
                <w:color w:val="000000"/>
                <w:kern w:val="2"/>
                <w:sz w:val="22"/>
                <w:szCs w:val="22"/>
                <w:vertAlign w:val="superscript"/>
                <w14:ligatures w14:val="standardContextual"/>
              </w:rPr>
              <w:t>3</w:t>
            </w:r>
            <w:r w:rsidRPr="001C5417">
              <w:rPr>
                <w:rFonts w:ascii="Garamond" w:hAnsi="Garamond"/>
                <w:b/>
                <w:bCs/>
                <w:snapToGrid/>
                <w:color w:val="000000"/>
                <w:kern w:val="2"/>
                <w:sz w:val="22"/>
                <w:szCs w:val="22"/>
                <w14:ligatures w14:val="standardContextual"/>
              </w:rPr>
              <w:t>)</w:t>
            </w:r>
          </w:p>
        </w:tc>
        <w:tc>
          <w:tcPr>
            <w:tcW w:w="986" w:type="dxa"/>
            <w:tcBorders>
              <w:top w:val="single" w:sz="4" w:space="0" w:color="auto"/>
              <w:left w:val="nil"/>
              <w:bottom w:val="single" w:sz="4" w:space="0" w:color="auto"/>
              <w:right w:val="single" w:sz="4" w:space="0" w:color="auto"/>
            </w:tcBorders>
            <w:shd w:val="clear" w:color="auto" w:fill="D9D9D9"/>
            <w:vAlign w:val="center"/>
            <w:hideMark/>
          </w:tcPr>
          <w:p w14:paraId="54B58AC8" w14:textId="77777777" w:rsidR="001C5417" w:rsidRPr="001C5417" w:rsidRDefault="001C5417" w:rsidP="001C5417">
            <w:pPr>
              <w:widowControl/>
              <w:spacing w:line="256" w:lineRule="auto"/>
              <w:jc w:val="center"/>
              <w:rPr>
                <w:rFonts w:ascii="Garamond" w:hAnsi="Garamond"/>
                <w:b/>
                <w:bCs/>
                <w:snapToGrid/>
                <w:color w:val="000000"/>
                <w:kern w:val="2"/>
                <w:sz w:val="22"/>
                <w:szCs w:val="22"/>
                <w14:ligatures w14:val="standardContextual"/>
              </w:rPr>
            </w:pPr>
            <w:r w:rsidRPr="001C5417">
              <w:rPr>
                <w:rFonts w:ascii="Garamond" w:hAnsi="Garamond"/>
                <w:b/>
                <w:bCs/>
                <w:snapToGrid/>
                <w:color w:val="000000"/>
                <w:kern w:val="2"/>
                <w:sz w:val="22"/>
                <w:szCs w:val="22"/>
                <w14:ligatures w14:val="standardContextual"/>
              </w:rPr>
              <w:t>% of NAAQS</w:t>
            </w:r>
          </w:p>
        </w:tc>
      </w:tr>
      <w:tr w:rsidR="001C5417" w:rsidRPr="001C5417" w14:paraId="07BBBA2B" w14:textId="77777777">
        <w:trPr>
          <w:trHeight w:val="303"/>
        </w:trPr>
        <w:tc>
          <w:tcPr>
            <w:tcW w:w="1165" w:type="dxa"/>
            <w:vMerge w:val="restart"/>
            <w:tcBorders>
              <w:top w:val="nil"/>
              <w:left w:val="single" w:sz="4" w:space="0" w:color="auto"/>
              <w:bottom w:val="single" w:sz="4" w:space="0" w:color="000000"/>
              <w:right w:val="single" w:sz="4" w:space="0" w:color="auto"/>
            </w:tcBorders>
            <w:noWrap/>
            <w:vAlign w:val="center"/>
            <w:hideMark/>
          </w:tcPr>
          <w:p w14:paraId="577E78B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PM10</w:t>
            </w:r>
          </w:p>
        </w:tc>
        <w:tc>
          <w:tcPr>
            <w:tcW w:w="1260" w:type="dxa"/>
            <w:tcBorders>
              <w:top w:val="nil"/>
              <w:left w:val="nil"/>
              <w:bottom w:val="single" w:sz="4" w:space="0" w:color="auto"/>
              <w:right w:val="single" w:sz="4" w:space="0" w:color="auto"/>
            </w:tcBorders>
            <w:noWrap/>
            <w:vAlign w:val="center"/>
            <w:hideMark/>
          </w:tcPr>
          <w:p w14:paraId="29E8FE3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w:t>
            </w:r>
          </w:p>
        </w:tc>
        <w:tc>
          <w:tcPr>
            <w:tcW w:w="1710" w:type="dxa"/>
            <w:tcBorders>
              <w:top w:val="nil"/>
              <w:left w:val="nil"/>
              <w:bottom w:val="single" w:sz="4" w:space="0" w:color="auto"/>
              <w:right w:val="single" w:sz="4" w:space="0" w:color="auto"/>
            </w:tcBorders>
            <w:noWrap/>
            <w:vAlign w:val="center"/>
            <w:hideMark/>
          </w:tcPr>
          <w:p w14:paraId="6A6D244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96.92</w:t>
            </w:r>
            <w:r w:rsidRPr="001C5417">
              <w:rPr>
                <w:rFonts w:ascii="Garamond" w:hAnsi="Garamond"/>
                <w:snapToGrid/>
                <w:color w:val="000000"/>
                <w:kern w:val="2"/>
                <w:sz w:val="22"/>
                <w:szCs w:val="22"/>
                <w:vertAlign w:val="superscript"/>
                <w14:ligatures w14:val="standardContextual"/>
              </w:rPr>
              <w:t>(1)</w:t>
            </w:r>
          </w:p>
        </w:tc>
        <w:tc>
          <w:tcPr>
            <w:tcW w:w="1647" w:type="dxa"/>
            <w:tcBorders>
              <w:top w:val="nil"/>
              <w:left w:val="nil"/>
              <w:bottom w:val="single" w:sz="4" w:space="0" w:color="auto"/>
              <w:right w:val="single" w:sz="4" w:space="0" w:color="auto"/>
            </w:tcBorders>
            <w:noWrap/>
            <w:vAlign w:val="center"/>
            <w:hideMark/>
          </w:tcPr>
          <w:p w14:paraId="7815764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36.9</w:t>
            </w:r>
          </w:p>
        </w:tc>
        <w:tc>
          <w:tcPr>
            <w:tcW w:w="1560" w:type="dxa"/>
            <w:tcBorders>
              <w:top w:val="nil"/>
              <w:left w:val="nil"/>
              <w:bottom w:val="single" w:sz="4" w:space="0" w:color="auto"/>
              <w:right w:val="single" w:sz="4" w:space="0" w:color="auto"/>
            </w:tcBorders>
            <w:noWrap/>
            <w:vAlign w:val="center"/>
            <w:hideMark/>
          </w:tcPr>
          <w:p w14:paraId="6A6794BA"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133.82</w:t>
            </w:r>
          </w:p>
        </w:tc>
        <w:tc>
          <w:tcPr>
            <w:tcW w:w="1032" w:type="dxa"/>
            <w:tcBorders>
              <w:top w:val="nil"/>
              <w:left w:val="nil"/>
              <w:bottom w:val="single" w:sz="4" w:space="0" w:color="auto"/>
              <w:right w:val="single" w:sz="4" w:space="0" w:color="auto"/>
            </w:tcBorders>
            <w:noWrap/>
            <w:vAlign w:val="center"/>
            <w:hideMark/>
          </w:tcPr>
          <w:p w14:paraId="22C1850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150</w:t>
            </w:r>
          </w:p>
        </w:tc>
        <w:tc>
          <w:tcPr>
            <w:tcW w:w="986" w:type="dxa"/>
            <w:tcBorders>
              <w:top w:val="nil"/>
              <w:left w:val="nil"/>
              <w:bottom w:val="single" w:sz="4" w:space="0" w:color="auto"/>
              <w:right w:val="single" w:sz="4" w:space="0" w:color="auto"/>
            </w:tcBorders>
            <w:noWrap/>
            <w:vAlign w:val="center"/>
            <w:hideMark/>
          </w:tcPr>
          <w:p w14:paraId="751A299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89%</w:t>
            </w:r>
          </w:p>
        </w:tc>
      </w:tr>
      <w:tr w:rsidR="001C5417" w:rsidRPr="001C5417" w14:paraId="36E78974" w14:textId="77777777">
        <w:trPr>
          <w:trHeight w:val="303"/>
        </w:trPr>
        <w:tc>
          <w:tcPr>
            <w:tcW w:w="0" w:type="auto"/>
            <w:vMerge/>
            <w:tcBorders>
              <w:top w:val="nil"/>
              <w:left w:val="single" w:sz="4" w:space="0" w:color="auto"/>
              <w:bottom w:val="single" w:sz="4" w:space="0" w:color="000000"/>
              <w:right w:val="single" w:sz="4" w:space="0" w:color="auto"/>
            </w:tcBorders>
            <w:vAlign w:val="center"/>
            <w:hideMark/>
          </w:tcPr>
          <w:p w14:paraId="47E1AB68" w14:textId="77777777" w:rsidR="001C5417" w:rsidRPr="001C5417" w:rsidRDefault="001C5417" w:rsidP="001C5417">
            <w:pPr>
              <w:widowControl/>
              <w:spacing w:line="256" w:lineRule="auto"/>
              <w:rPr>
                <w:rFonts w:ascii="Garamond" w:hAnsi="Garamond"/>
                <w:snapToGrid/>
                <w:color w:val="000000"/>
                <w:kern w:val="2"/>
                <w:sz w:val="22"/>
                <w:szCs w:val="22"/>
                <w14:ligatures w14:val="standardContextual"/>
              </w:rPr>
            </w:pPr>
          </w:p>
        </w:tc>
        <w:tc>
          <w:tcPr>
            <w:tcW w:w="1260" w:type="dxa"/>
            <w:tcBorders>
              <w:top w:val="nil"/>
              <w:left w:val="nil"/>
              <w:bottom w:val="single" w:sz="4" w:space="0" w:color="auto"/>
              <w:right w:val="single" w:sz="4" w:space="0" w:color="auto"/>
            </w:tcBorders>
            <w:noWrap/>
            <w:vAlign w:val="center"/>
            <w:hideMark/>
          </w:tcPr>
          <w:p w14:paraId="37799FE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710" w:type="dxa"/>
            <w:tcBorders>
              <w:top w:val="nil"/>
              <w:left w:val="nil"/>
              <w:bottom w:val="single" w:sz="4" w:space="0" w:color="auto"/>
              <w:right w:val="single" w:sz="4" w:space="0" w:color="auto"/>
            </w:tcBorders>
            <w:noWrap/>
            <w:vAlign w:val="center"/>
            <w:hideMark/>
          </w:tcPr>
          <w:p w14:paraId="4FF93D8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20.18</w:t>
            </w:r>
            <w:r w:rsidRPr="001C5417">
              <w:rPr>
                <w:rFonts w:ascii="Garamond" w:hAnsi="Garamond"/>
                <w:snapToGrid/>
                <w:color w:val="000000"/>
                <w:kern w:val="2"/>
                <w:sz w:val="22"/>
                <w:szCs w:val="22"/>
                <w:vertAlign w:val="superscript"/>
                <w14:ligatures w14:val="standardContextual"/>
              </w:rPr>
              <w:t>(2)</w:t>
            </w:r>
          </w:p>
        </w:tc>
        <w:tc>
          <w:tcPr>
            <w:tcW w:w="1647" w:type="dxa"/>
            <w:tcBorders>
              <w:top w:val="nil"/>
              <w:left w:val="nil"/>
              <w:bottom w:val="single" w:sz="4" w:space="0" w:color="auto"/>
              <w:right w:val="single" w:sz="4" w:space="0" w:color="auto"/>
            </w:tcBorders>
            <w:noWrap/>
            <w:vAlign w:val="center"/>
            <w:hideMark/>
          </w:tcPr>
          <w:p w14:paraId="27BB777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13.7</w:t>
            </w:r>
          </w:p>
        </w:tc>
        <w:tc>
          <w:tcPr>
            <w:tcW w:w="1560" w:type="dxa"/>
            <w:tcBorders>
              <w:top w:val="nil"/>
              <w:left w:val="nil"/>
              <w:bottom w:val="single" w:sz="4" w:space="0" w:color="auto"/>
              <w:right w:val="single" w:sz="4" w:space="0" w:color="auto"/>
            </w:tcBorders>
            <w:noWrap/>
            <w:vAlign w:val="center"/>
            <w:hideMark/>
          </w:tcPr>
          <w:p w14:paraId="5DE29B8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33.88</w:t>
            </w:r>
          </w:p>
        </w:tc>
        <w:tc>
          <w:tcPr>
            <w:tcW w:w="1032" w:type="dxa"/>
            <w:tcBorders>
              <w:top w:val="nil"/>
              <w:left w:val="nil"/>
              <w:bottom w:val="single" w:sz="4" w:space="0" w:color="auto"/>
              <w:right w:val="single" w:sz="4" w:space="0" w:color="auto"/>
            </w:tcBorders>
            <w:noWrap/>
            <w:vAlign w:val="center"/>
            <w:hideMark/>
          </w:tcPr>
          <w:p w14:paraId="59760DB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50</w:t>
            </w:r>
            <w:r w:rsidRPr="001C5417">
              <w:rPr>
                <w:rFonts w:ascii="Garamond" w:hAnsi="Garamond"/>
                <w:snapToGrid/>
                <w:color w:val="000000"/>
                <w:kern w:val="2"/>
                <w:sz w:val="22"/>
                <w:szCs w:val="22"/>
                <w:vertAlign w:val="superscript"/>
                <w14:ligatures w14:val="standardContextual"/>
              </w:rPr>
              <w:t>(5)</w:t>
            </w:r>
          </w:p>
        </w:tc>
        <w:tc>
          <w:tcPr>
            <w:tcW w:w="986" w:type="dxa"/>
            <w:tcBorders>
              <w:top w:val="nil"/>
              <w:left w:val="nil"/>
              <w:bottom w:val="single" w:sz="4" w:space="0" w:color="auto"/>
              <w:right w:val="single" w:sz="4" w:space="0" w:color="auto"/>
            </w:tcBorders>
            <w:noWrap/>
            <w:vAlign w:val="center"/>
            <w:hideMark/>
          </w:tcPr>
          <w:p w14:paraId="20FA219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68%</w:t>
            </w:r>
          </w:p>
        </w:tc>
      </w:tr>
      <w:tr w:rsidR="001C5417" w:rsidRPr="001C5417" w14:paraId="0C4A7F45" w14:textId="77777777">
        <w:trPr>
          <w:trHeight w:val="303"/>
        </w:trPr>
        <w:tc>
          <w:tcPr>
            <w:tcW w:w="1165" w:type="dxa"/>
            <w:vMerge w:val="restart"/>
            <w:tcBorders>
              <w:top w:val="nil"/>
              <w:left w:val="single" w:sz="4" w:space="0" w:color="auto"/>
              <w:bottom w:val="single" w:sz="4" w:space="0" w:color="000000"/>
              <w:right w:val="single" w:sz="4" w:space="0" w:color="auto"/>
            </w:tcBorders>
            <w:noWrap/>
            <w:vAlign w:val="center"/>
            <w:hideMark/>
          </w:tcPr>
          <w:p w14:paraId="6B90FAA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PM2.5</w:t>
            </w:r>
          </w:p>
        </w:tc>
        <w:tc>
          <w:tcPr>
            <w:tcW w:w="1260" w:type="dxa"/>
            <w:tcBorders>
              <w:top w:val="nil"/>
              <w:left w:val="nil"/>
              <w:bottom w:val="single" w:sz="4" w:space="0" w:color="auto"/>
              <w:right w:val="single" w:sz="4" w:space="0" w:color="auto"/>
            </w:tcBorders>
            <w:noWrap/>
            <w:vAlign w:val="center"/>
            <w:hideMark/>
          </w:tcPr>
          <w:p w14:paraId="33EDF9B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24-hour</w:t>
            </w:r>
          </w:p>
        </w:tc>
        <w:tc>
          <w:tcPr>
            <w:tcW w:w="1710" w:type="dxa"/>
            <w:tcBorders>
              <w:top w:val="nil"/>
              <w:left w:val="nil"/>
              <w:bottom w:val="single" w:sz="4" w:space="0" w:color="auto"/>
              <w:right w:val="single" w:sz="4" w:space="0" w:color="auto"/>
            </w:tcBorders>
            <w:noWrap/>
            <w:vAlign w:val="center"/>
            <w:hideMark/>
          </w:tcPr>
          <w:p w14:paraId="4B91E248"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10.41</w:t>
            </w:r>
            <w:r w:rsidRPr="001C5417">
              <w:rPr>
                <w:rFonts w:ascii="Garamond" w:hAnsi="Garamond"/>
                <w:snapToGrid/>
                <w:color w:val="000000"/>
                <w:kern w:val="2"/>
                <w:sz w:val="22"/>
                <w:szCs w:val="22"/>
                <w:vertAlign w:val="superscript"/>
                <w14:ligatures w14:val="standardContextual"/>
              </w:rPr>
              <w:t>(3)</w:t>
            </w:r>
          </w:p>
        </w:tc>
        <w:tc>
          <w:tcPr>
            <w:tcW w:w="1647" w:type="dxa"/>
            <w:tcBorders>
              <w:top w:val="nil"/>
              <w:left w:val="nil"/>
              <w:bottom w:val="single" w:sz="4" w:space="0" w:color="auto"/>
              <w:right w:val="single" w:sz="4" w:space="0" w:color="auto"/>
            </w:tcBorders>
            <w:noWrap/>
            <w:vAlign w:val="center"/>
            <w:hideMark/>
          </w:tcPr>
          <w:p w14:paraId="36A2C73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11.3</w:t>
            </w:r>
          </w:p>
        </w:tc>
        <w:tc>
          <w:tcPr>
            <w:tcW w:w="1560" w:type="dxa"/>
            <w:tcBorders>
              <w:top w:val="nil"/>
              <w:left w:val="nil"/>
              <w:bottom w:val="single" w:sz="4" w:space="0" w:color="auto"/>
              <w:right w:val="single" w:sz="4" w:space="0" w:color="auto"/>
            </w:tcBorders>
            <w:noWrap/>
            <w:vAlign w:val="center"/>
            <w:hideMark/>
          </w:tcPr>
          <w:p w14:paraId="1DC14167"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21.71</w:t>
            </w:r>
          </w:p>
        </w:tc>
        <w:tc>
          <w:tcPr>
            <w:tcW w:w="1032" w:type="dxa"/>
            <w:tcBorders>
              <w:top w:val="nil"/>
              <w:left w:val="nil"/>
              <w:bottom w:val="single" w:sz="4" w:space="0" w:color="auto"/>
              <w:right w:val="single" w:sz="4" w:space="0" w:color="auto"/>
            </w:tcBorders>
            <w:noWrap/>
            <w:vAlign w:val="center"/>
            <w:hideMark/>
          </w:tcPr>
          <w:p w14:paraId="19F6DDA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35</w:t>
            </w:r>
          </w:p>
        </w:tc>
        <w:tc>
          <w:tcPr>
            <w:tcW w:w="986" w:type="dxa"/>
            <w:tcBorders>
              <w:top w:val="nil"/>
              <w:left w:val="nil"/>
              <w:bottom w:val="single" w:sz="4" w:space="0" w:color="auto"/>
              <w:right w:val="single" w:sz="4" w:space="0" w:color="auto"/>
            </w:tcBorders>
            <w:noWrap/>
            <w:vAlign w:val="center"/>
            <w:hideMark/>
          </w:tcPr>
          <w:p w14:paraId="2EA1B28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62%</w:t>
            </w:r>
          </w:p>
        </w:tc>
      </w:tr>
      <w:tr w:rsidR="001C5417" w:rsidRPr="001C5417" w14:paraId="2F30069C" w14:textId="77777777">
        <w:trPr>
          <w:trHeight w:val="303"/>
        </w:trPr>
        <w:tc>
          <w:tcPr>
            <w:tcW w:w="0" w:type="auto"/>
            <w:vMerge/>
            <w:tcBorders>
              <w:top w:val="nil"/>
              <w:left w:val="single" w:sz="4" w:space="0" w:color="auto"/>
              <w:bottom w:val="single" w:sz="4" w:space="0" w:color="000000"/>
              <w:right w:val="single" w:sz="4" w:space="0" w:color="auto"/>
            </w:tcBorders>
            <w:vAlign w:val="center"/>
            <w:hideMark/>
          </w:tcPr>
          <w:p w14:paraId="21014393" w14:textId="77777777" w:rsidR="001C5417" w:rsidRPr="001C5417" w:rsidRDefault="001C5417" w:rsidP="001C5417">
            <w:pPr>
              <w:widowControl/>
              <w:spacing w:line="256" w:lineRule="auto"/>
              <w:rPr>
                <w:rFonts w:ascii="Garamond" w:hAnsi="Garamond"/>
                <w:snapToGrid/>
                <w:color w:val="000000"/>
                <w:kern w:val="2"/>
                <w:sz w:val="22"/>
                <w:szCs w:val="22"/>
                <w14:ligatures w14:val="standardContextual"/>
              </w:rPr>
            </w:pPr>
          </w:p>
        </w:tc>
        <w:tc>
          <w:tcPr>
            <w:tcW w:w="1260" w:type="dxa"/>
            <w:tcBorders>
              <w:top w:val="nil"/>
              <w:left w:val="nil"/>
              <w:bottom w:val="single" w:sz="4" w:space="0" w:color="auto"/>
              <w:right w:val="single" w:sz="4" w:space="0" w:color="auto"/>
            </w:tcBorders>
            <w:noWrap/>
            <w:vAlign w:val="center"/>
            <w:hideMark/>
          </w:tcPr>
          <w:p w14:paraId="488A1925"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710" w:type="dxa"/>
            <w:tcBorders>
              <w:top w:val="nil"/>
              <w:left w:val="nil"/>
              <w:bottom w:val="single" w:sz="4" w:space="0" w:color="auto"/>
              <w:right w:val="single" w:sz="4" w:space="0" w:color="auto"/>
            </w:tcBorders>
            <w:noWrap/>
            <w:vAlign w:val="center"/>
            <w:hideMark/>
          </w:tcPr>
          <w:p w14:paraId="74F389D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3.55</w:t>
            </w:r>
            <w:r w:rsidRPr="001C5417">
              <w:rPr>
                <w:rFonts w:ascii="Garamond" w:hAnsi="Garamond"/>
                <w:snapToGrid/>
                <w:color w:val="000000"/>
                <w:kern w:val="2"/>
                <w:sz w:val="22"/>
                <w:szCs w:val="22"/>
                <w:vertAlign w:val="superscript"/>
                <w14:ligatures w14:val="standardContextual"/>
              </w:rPr>
              <w:t>(2)</w:t>
            </w:r>
          </w:p>
        </w:tc>
        <w:tc>
          <w:tcPr>
            <w:tcW w:w="1647" w:type="dxa"/>
            <w:tcBorders>
              <w:top w:val="nil"/>
              <w:left w:val="nil"/>
              <w:bottom w:val="single" w:sz="4" w:space="0" w:color="auto"/>
              <w:right w:val="single" w:sz="4" w:space="0" w:color="auto"/>
            </w:tcBorders>
            <w:noWrap/>
            <w:vAlign w:val="center"/>
            <w:hideMark/>
          </w:tcPr>
          <w:p w14:paraId="3DFCD2EE"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4.7</w:t>
            </w:r>
          </w:p>
        </w:tc>
        <w:tc>
          <w:tcPr>
            <w:tcW w:w="1560" w:type="dxa"/>
            <w:tcBorders>
              <w:top w:val="nil"/>
              <w:left w:val="nil"/>
              <w:bottom w:val="single" w:sz="4" w:space="0" w:color="auto"/>
              <w:right w:val="single" w:sz="4" w:space="0" w:color="auto"/>
            </w:tcBorders>
            <w:noWrap/>
            <w:vAlign w:val="center"/>
            <w:hideMark/>
          </w:tcPr>
          <w:p w14:paraId="2734C0D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8.25</w:t>
            </w:r>
          </w:p>
        </w:tc>
        <w:tc>
          <w:tcPr>
            <w:tcW w:w="1032" w:type="dxa"/>
            <w:tcBorders>
              <w:top w:val="nil"/>
              <w:left w:val="nil"/>
              <w:bottom w:val="single" w:sz="4" w:space="0" w:color="auto"/>
              <w:right w:val="single" w:sz="4" w:space="0" w:color="auto"/>
            </w:tcBorders>
            <w:noWrap/>
            <w:vAlign w:val="center"/>
            <w:hideMark/>
          </w:tcPr>
          <w:p w14:paraId="2DD5C8ED"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w:t>
            </w:r>
          </w:p>
        </w:tc>
        <w:tc>
          <w:tcPr>
            <w:tcW w:w="986" w:type="dxa"/>
            <w:tcBorders>
              <w:top w:val="nil"/>
              <w:left w:val="nil"/>
              <w:bottom w:val="single" w:sz="4" w:space="0" w:color="auto"/>
              <w:right w:val="single" w:sz="4" w:space="0" w:color="auto"/>
            </w:tcBorders>
            <w:noWrap/>
            <w:vAlign w:val="center"/>
            <w:hideMark/>
          </w:tcPr>
          <w:p w14:paraId="7D89EC02"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92%</w:t>
            </w:r>
          </w:p>
        </w:tc>
      </w:tr>
      <w:tr w:rsidR="001C5417" w:rsidRPr="001C5417" w14:paraId="1C475E60" w14:textId="77777777">
        <w:trPr>
          <w:trHeight w:val="303"/>
        </w:trPr>
        <w:tc>
          <w:tcPr>
            <w:tcW w:w="1165" w:type="dxa"/>
            <w:vMerge w:val="restart"/>
            <w:tcBorders>
              <w:top w:val="nil"/>
              <w:left w:val="single" w:sz="4" w:space="0" w:color="auto"/>
              <w:bottom w:val="single" w:sz="4" w:space="0" w:color="000000"/>
              <w:right w:val="single" w:sz="4" w:space="0" w:color="auto"/>
            </w:tcBorders>
            <w:noWrap/>
            <w:vAlign w:val="center"/>
            <w:hideMark/>
          </w:tcPr>
          <w:p w14:paraId="607A4824"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NO2</w:t>
            </w:r>
          </w:p>
        </w:tc>
        <w:tc>
          <w:tcPr>
            <w:tcW w:w="1260" w:type="dxa"/>
            <w:tcBorders>
              <w:top w:val="nil"/>
              <w:left w:val="nil"/>
              <w:bottom w:val="single" w:sz="4" w:space="0" w:color="auto"/>
              <w:right w:val="single" w:sz="4" w:space="0" w:color="auto"/>
            </w:tcBorders>
            <w:noWrap/>
            <w:vAlign w:val="center"/>
            <w:hideMark/>
          </w:tcPr>
          <w:p w14:paraId="4E2E732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1-Hour</w:t>
            </w:r>
          </w:p>
        </w:tc>
        <w:tc>
          <w:tcPr>
            <w:tcW w:w="1710" w:type="dxa"/>
            <w:tcBorders>
              <w:top w:val="nil"/>
              <w:left w:val="nil"/>
              <w:bottom w:val="single" w:sz="4" w:space="0" w:color="auto"/>
              <w:right w:val="single" w:sz="4" w:space="0" w:color="auto"/>
            </w:tcBorders>
            <w:noWrap/>
            <w:vAlign w:val="center"/>
            <w:hideMark/>
          </w:tcPr>
          <w:p w14:paraId="6703A1F6"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155.63</w:t>
            </w:r>
            <w:r w:rsidRPr="001C5417">
              <w:rPr>
                <w:rFonts w:ascii="Garamond" w:hAnsi="Garamond"/>
                <w:snapToGrid/>
                <w:color w:val="000000"/>
                <w:kern w:val="2"/>
                <w:sz w:val="22"/>
                <w:szCs w:val="22"/>
                <w:vertAlign w:val="superscript"/>
                <w14:ligatures w14:val="standardContextual"/>
              </w:rPr>
              <w:t>(4)</w:t>
            </w:r>
          </w:p>
        </w:tc>
        <w:tc>
          <w:tcPr>
            <w:tcW w:w="1647" w:type="dxa"/>
            <w:tcBorders>
              <w:top w:val="nil"/>
              <w:left w:val="nil"/>
              <w:bottom w:val="single" w:sz="4" w:space="0" w:color="auto"/>
              <w:right w:val="single" w:sz="4" w:space="0" w:color="auto"/>
            </w:tcBorders>
            <w:noWrap/>
            <w:vAlign w:val="center"/>
            <w:hideMark/>
          </w:tcPr>
          <w:p w14:paraId="1169469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11.9</w:t>
            </w:r>
          </w:p>
        </w:tc>
        <w:tc>
          <w:tcPr>
            <w:tcW w:w="1560" w:type="dxa"/>
            <w:tcBorders>
              <w:top w:val="nil"/>
              <w:left w:val="nil"/>
              <w:bottom w:val="single" w:sz="4" w:space="0" w:color="auto"/>
              <w:right w:val="single" w:sz="4" w:space="0" w:color="auto"/>
            </w:tcBorders>
            <w:noWrap/>
            <w:vAlign w:val="center"/>
            <w:hideMark/>
          </w:tcPr>
          <w:p w14:paraId="0EC4E73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167.53</w:t>
            </w:r>
          </w:p>
        </w:tc>
        <w:tc>
          <w:tcPr>
            <w:tcW w:w="1032" w:type="dxa"/>
            <w:tcBorders>
              <w:top w:val="nil"/>
              <w:left w:val="nil"/>
              <w:bottom w:val="single" w:sz="4" w:space="0" w:color="auto"/>
              <w:right w:val="single" w:sz="4" w:space="0" w:color="auto"/>
            </w:tcBorders>
            <w:noWrap/>
            <w:vAlign w:val="center"/>
            <w:hideMark/>
          </w:tcPr>
          <w:p w14:paraId="32E802B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188</w:t>
            </w:r>
            <w:r w:rsidRPr="001C5417">
              <w:rPr>
                <w:rFonts w:ascii="Garamond" w:hAnsi="Garamond"/>
                <w:snapToGrid/>
                <w:color w:val="000000"/>
                <w:kern w:val="2"/>
                <w:sz w:val="22"/>
                <w:szCs w:val="22"/>
                <w:vertAlign w:val="superscript"/>
                <w14:ligatures w14:val="standardContextual"/>
              </w:rPr>
              <w:t>(6)</w:t>
            </w:r>
          </w:p>
        </w:tc>
        <w:tc>
          <w:tcPr>
            <w:tcW w:w="986" w:type="dxa"/>
            <w:tcBorders>
              <w:top w:val="nil"/>
              <w:left w:val="nil"/>
              <w:bottom w:val="single" w:sz="4" w:space="0" w:color="auto"/>
              <w:right w:val="single" w:sz="4" w:space="0" w:color="auto"/>
            </w:tcBorders>
            <w:noWrap/>
            <w:vAlign w:val="center"/>
            <w:hideMark/>
          </w:tcPr>
          <w:p w14:paraId="09BC6A5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89%</w:t>
            </w:r>
          </w:p>
        </w:tc>
      </w:tr>
      <w:tr w:rsidR="001C5417" w:rsidRPr="001C5417" w14:paraId="55267A20" w14:textId="77777777">
        <w:trPr>
          <w:trHeight w:val="303"/>
        </w:trPr>
        <w:tc>
          <w:tcPr>
            <w:tcW w:w="0" w:type="auto"/>
            <w:vMerge/>
            <w:tcBorders>
              <w:top w:val="nil"/>
              <w:left w:val="single" w:sz="4" w:space="0" w:color="auto"/>
              <w:bottom w:val="single" w:sz="4" w:space="0" w:color="000000"/>
              <w:right w:val="single" w:sz="4" w:space="0" w:color="auto"/>
            </w:tcBorders>
            <w:vAlign w:val="center"/>
            <w:hideMark/>
          </w:tcPr>
          <w:p w14:paraId="78FC3E25" w14:textId="77777777" w:rsidR="001C5417" w:rsidRPr="001C5417" w:rsidRDefault="001C5417" w:rsidP="001C5417">
            <w:pPr>
              <w:widowControl/>
              <w:spacing w:line="256" w:lineRule="auto"/>
              <w:rPr>
                <w:rFonts w:ascii="Garamond" w:hAnsi="Garamond"/>
                <w:snapToGrid/>
                <w:color w:val="000000"/>
                <w:kern w:val="2"/>
                <w:sz w:val="22"/>
                <w:szCs w:val="22"/>
                <w14:ligatures w14:val="standardContextual"/>
              </w:rPr>
            </w:pPr>
          </w:p>
        </w:tc>
        <w:tc>
          <w:tcPr>
            <w:tcW w:w="1260" w:type="dxa"/>
            <w:tcBorders>
              <w:top w:val="nil"/>
              <w:left w:val="nil"/>
              <w:bottom w:val="single" w:sz="4" w:space="0" w:color="auto"/>
              <w:right w:val="single" w:sz="4" w:space="0" w:color="auto"/>
            </w:tcBorders>
            <w:noWrap/>
            <w:vAlign w:val="center"/>
            <w:hideMark/>
          </w:tcPr>
          <w:p w14:paraId="7FE91743"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Annual</w:t>
            </w:r>
          </w:p>
        </w:tc>
        <w:tc>
          <w:tcPr>
            <w:tcW w:w="1710" w:type="dxa"/>
            <w:tcBorders>
              <w:top w:val="nil"/>
              <w:left w:val="nil"/>
              <w:bottom w:val="single" w:sz="4" w:space="0" w:color="auto"/>
              <w:right w:val="single" w:sz="4" w:space="0" w:color="auto"/>
            </w:tcBorders>
            <w:noWrap/>
            <w:vAlign w:val="center"/>
            <w:hideMark/>
          </w:tcPr>
          <w:p w14:paraId="2C2E4F11"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6.97</w:t>
            </w:r>
            <w:r w:rsidRPr="001C5417">
              <w:rPr>
                <w:rFonts w:ascii="Garamond" w:hAnsi="Garamond"/>
                <w:snapToGrid/>
                <w:color w:val="000000"/>
                <w:kern w:val="2"/>
                <w:sz w:val="22"/>
                <w:szCs w:val="22"/>
                <w:vertAlign w:val="superscript"/>
                <w14:ligatures w14:val="standardContextual"/>
              </w:rPr>
              <w:t>(2)</w:t>
            </w:r>
          </w:p>
        </w:tc>
        <w:tc>
          <w:tcPr>
            <w:tcW w:w="1647" w:type="dxa"/>
            <w:tcBorders>
              <w:top w:val="nil"/>
              <w:left w:val="nil"/>
              <w:bottom w:val="single" w:sz="4" w:space="0" w:color="auto"/>
              <w:right w:val="single" w:sz="4" w:space="0" w:color="auto"/>
            </w:tcBorders>
            <w:noWrap/>
            <w:vAlign w:val="center"/>
            <w:hideMark/>
          </w:tcPr>
          <w:p w14:paraId="079BFE0B"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1.77</w:t>
            </w:r>
          </w:p>
        </w:tc>
        <w:tc>
          <w:tcPr>
            <w:tcW w:w="1560" w:type="dxa"/>
            <w:tcBorders>
              <w:top w:val="nil"/>
              <w:left w:val="nil"/>
              <w:bottom w:val="single" w:sz="4" w:space="0" w:color="auto"/>
              <w:right w:val="single" w:sz="4" w:space="0" w:color="auto"/>
            </w:tcBorders>
            <w:noWrap/>
            <w:vAlign w:val="center"/>
            <w:hideMark/>
          </w:tcPr>
          <w:p w14:paraId="066DAEB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8.74</w:t>
            </w:r>
          </w:p>
        </w:tc>
        <w:tc>
          <w:tcPr>
            <w:tcW w:w="1032" w:type="dxa"/>
            <w:tcBorders>
              <w:top w:val="nil"/>
              <w:left w:val="nil"/>
              <w:bottom w:val="single" w:sz="4" w:space="0" w:color="auto"/>
              <w:right w:val="single" w:sz="4" w:space="0" w:color="auto"/>
            </w:tcBorders>
            <w:noWrap/>
            <w:vAlign w:val="center"/>
            <w:hideMark/>
          </w:tcPr>
          <w:p w14:paraId="38D33C60"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100</w:t>
            </w:r>
            <w:r w:rsidRPr="001C5417">
              <w:rPr>
                <w:rFonts w:ascii="Garamond" w:hAnsi="Garamond"/>
                <w:snapToGrid/>
                <w:color w:val="000000"/>
                <w:kern w:val="2"/>
                <w:sz w:val="22"/>
                <w:szCs w:val="22"/>
                <w:vertAlign w:val="superscript"/>
                <w14:ligatures w14:val="standardContextual"/>
              </w:rPr>
              <w:t>(7)</w:t>
            </w:r>
          </w:p>
        </w:tc>
        <w:tc>
          <w:tcPr>
            <w:tcW w:w="986" w:type="dxa"/>
            <w:tcBorders>
              <w:top w:val="nil"/>
              <w:left w:val="nil"/>
              <w:bottom w:val="single" w:sz="4" w:space="0" w:color="auto"/>
              <w:right w:val="single" w:sz="4" w:space="0" w:color="auto"/>
            </w:tcBorders>
            <w:noWrap/>
            <w:vAlign w:val="center"/>
            <w:hideMark/>
          </w:tcPr>
          <w:p w14:paraId="1AC00FAF" w14:textId="77777777" w:rsidR="001C5417" w:rsidRPr="001C5417" w:rsidRDefault="001C5417" w:rsidP="001C5417">
            <w:pPr>
              <w:widowControl/>
              <w:spacing w:line="256" w:lineRule="auto"/>
              <w:jc w:val="center"/>
              <w:rPr>
                <w:rFonts w:ascii="Garamond" w:hAnsi="Garamond"/>
                <w:snapToGrid/>
                <w:color w:val="000000"/>
                <w:kern w:val="2"/>
                <w:sz w:val="22"/>
                <w:szCs w:val="22"/>
                <w14:ligatures w14:val="standardContextual"/>
              </w:rPr>
            </w:pPr>
            <w:r w:rsidRPr="001C5417">
              <w:rPr>
                <w:rFonts w:ascii="Garamond" w:hAnsi="Garamond"/>
                <w:snapToGrid/>
                <w:color w:val="000000"/>
                <w:kern w:val="2"/>
                <w:sz w:val="22"/>
                <w:szCs w:val="22"/>
                <w14:ligatures w14:val="standardContextual"/>
              </w:rPr>
              <w:t>9%</w:t>
            </w:r>
          </w:p>
        </w:tc>
      </w:tr>
    </w:tbl>
    <w:p w14:paraId="4027F764" w14:textId="77777777" w:rsidR="001C5417" w:rsidRPr="001C5417" w:rsidRDefault="001C5417" w:rsidP="001C5417">
      <w:pPr>
        <w:widowControl/>
        <w:ind w:firstLine="720"/>
        <w:rPr>
          <w:rFonts w:ascii="Garamond" w:eastAsia="Garamond" w:hAnsi="Garamond" w:cs="Garamond"/>
          <w:snapToGrid/>
          <w:sz w:val="22"/>
          <w:szCs w:val="22"/>
        </w:rPr>
      </w:pPr>
      <w:r w:rsidRPr="001C5417">
        <w:rPr>
          <w:rFonts w:ascii="Garamond" w:eastAsia="Garamond" w:hAnsi="Garamond" w:cs="Garamond"/>
          <w:snapToGrid/>
          <w:szCs w:val="24"/>
          <w:vertAlign w:val="superscript"/>
        </w:rPr>
        <w:t>(</w:t>
      </w:r>
      <w:proofErr w:type="gramStart"/>
      <w:r w:rsidRPr="001C5417">
        <w:rPr>
          <w:rFonts w:ascii="Garamond" w:eastAsia="Garamond" w:hAnsi="Garamond" w:cs="Garamond"/>
          <w:snapToGrid/>
          <w:szCs w:val="24"/>
          <w:vertAlign w:val="superscript"/>
        </w:rPr>
        <w:t>1)</w:t>
      </w:r>
      <w:r w:rsidRPr="001C5417">
        <w:rPr>
          <w:rFonts w:ascii="Garamond" w:eastAsia="Garamond" w:hAnsi="Garamond" w:cs="Garamond"/>
          <w:snapToGrid/>
          <w:sz w:val="22"/>
          <w:szCs w:val="22"/>
        </w:rPr>
        <w:t>Highest</w:t>
      </w:r>
      <w:proofErr w:type="gramEnd"/>
      <w:r w:rsidRPr="001C5417">
        <w:rPr>
          <w:rFonts w:ascii="Garamond" w:eastAsia="Garamond" w:hAnsi="Garamond" w:cs="Garamond"/>
          <w:snapToGrid/>
          <w:sz w:val="22"/>
          <w:szCs w:val="22"/>
        </w:rPr>
        <w:t>, second-high modeled value</w:t>
      </w:r>
    </w:p>
    <w:p w14:paraId="584A8208" w14:textId="77777777" w:rsidR="001C5417" w:rsidRPr="001C5417" w:rsidRDefault="001C5417" w:rsidP="001C5417">
      <w:pPr>
        <w:widowControl/>
        <w:ind w:left="720"/>
        <w:rPr>
          <w:rFonts w:ascii="Garamond" w:eastAsia="Garamond" w:hAnsi="Garamond" w:cs="Garamond"/>
          <w:snapToGrid/>
          <w:sz w:val="22"/>
          <w:szCs w:val="22"/>
        </w:rPr>
      </w:pPr>
      <w:r w:rsidRPr="001C5417">
        <w:rPr>
          <w:rFonts w:ascii="Garamond" w:eastAsia="Garamond" w:hAnsi="Garamond" w:cs="Garamond"/>
          <w:snapToGrid/>
          <w:szCs w:val="24"/>
          <w:vertAlign w:val="superscript"/>
        </w:rPr>
        <w:t>(</w:t>
      </w:r>
      <w:proofErr w:type="gramStart"/>
      <w:r w:rsidRPr="001C5417">
        <w:rPr>
          <w:rFonts w:ascii="Garamond" w:eastAsia="Garamond" w:hAnsi="Garamond" w:cs="Garamond"/>
          <w:snapToGrid/>
          <w:szCs w:val="24"/>
          <w:vertAlign w:val="superscript"/>
        </w:rPr>
        <w:t>2)</w:t>
      </w:r>
      <w:r w:rsidRPr="001C5417">
        <w:rPr>
          <w:rFonts w:ascii="Garamond" w:eastAsia="Garamond" w:hAnsi="Garamond" w:cs="Garamond"/>
          <w:snapToGrid/>
          <w:sz w:val="22"/>
          <w:szCs w:val="22"/>
        </w:rPr>
        <w:t>Highest</w:t>
      </w:r>
      <w:proofErr w:type="gramEnd"/>
      <w:r w:rsidRPr="001C5417">
        <w:rPr>
          <w:rFonts w:ascii="Garamond" w:eastAsia="Garamond" w:hAnsi="Garamond" w:cs="Garamond"/>
          <w:snapToGrid/>
          <w:sz w:val="22"/>
          <w:szCs w:val="22"/>
        </w:rPr>
        <w:t xml:space="preserve"> modeled value</w:t>
      </w:r>
    </w:p>
    <w:p w14:paraId="3D6B4A6B" w14:textId="77777777" w:rsidR="001C5417" w:rsidRPr="001C5417" w:rsidRDefault="001C5417" w:rsidP="001C5417">
      <w:pPr>
        <w:widowControl/>
        <w:ind w:left="720"/>
        <w:rPr>
          <w:rFonts w:ascii="Garamond" w:eastAsia="Garamond" w:hAnsi="Garamond" w:cs="Garamond"/>
          <w:snapToGrid/>
          <w:sz w:val="22"/>
          <w:szCs w:val="22"/>
        </w:rPr>
      </w:pPr>
      <w:r w:rsidRPr="001C5417">
        <w:rPr>
          <w:rFonts w:ascii="Garamond" w:eastAsia="Garamond" w:hAnsi="Garamond" w:cs="Garamond"/>
          <w:snapToGrid/>
          <w:szCs w:val="24"/>
          <w:vertAlign w:val="superscript"/>
        </w:rPr>
        <w:t>(3)</w:t>
      </w:r>
      <w:r w:rsidRPr="001C5417">
        <w:rPr>
          <w:rFonts w:ascii="Garamond" w:eastAsia="Garamond" w:hAnsi="Garamond" w:cs="Garamond"/>
          <w:snapToGrid/>
          <w:sz w:val="22"/>
          <w:szCs w:val="22"/>
        </w:rPr>
        <w:t>98</w:t>
      </w:r>
      <w:r w:rsidRPr="001C5417">
        <w:rPr>
          <w:rFonts w:ascii="Garamond" w:eastAsia="Garamond" w:hAnsi="Garamond" w:cs="Garamond"/>
          <w:snapToGrid/>
          <w:sz w:val="22"/>
          <w:szCs w:val="22"/>
          <w:vertAlign w:val="superscript"/>
        </w:rPr>
        <w:t>th</w:t>
      </w:r>
      <w:r w:rsidRPr="001C5417">
        <w:rPr>
          <w:rFonts w:ascii="Garamond" w:eastAsia="Garamond" w:hAnsi="Garamond" w:cs="Garamond"/>
          <w:snapToGrid/>
          <w:sz w:val="22"/>
          <w:szCs w:val="22"/>
        </w:rPr>
        <w:t xml:space="preserve"> percentile 24-hour average modeled values</w:t>
      </w:r>
    </w:p>
    <w:p w14:paraId="5812B8B8" w14:textId="77777777" w:rsidR="001C5417" w:rsidRPr="001C5417" w:rsidRDefault="001C5417" w:rsidP="001C5417">
      <w:pPr>
        <w:widowControl/>
        <w:ind w:left="720"/>
        <w:rPr>
          <w:rFonts w:ascii="Garamond" w:eastAsia="Garamond" w:hAnsi="Garamond" w:cs="Garamond"/>
          <w:snapToGrid/>
          <w:sz w:val="22"/>
          <w:szCs w:val="22"/>
        </w:rPr>
      </w:pPr>
      <w:r w:rsidRPr="001C5417">
        <w:rPr>
          <w:rFonts w:ascii="Garamond" w:eastAsia="Garamond" w:hAnsi="Garamond" w:cs="Garamond"/>
          <w:snapToGrid/>
          <w:szCs w:val="24"/>
          <w:vertAlign w:val="superscript"/>
        </w:rPr>
        <w:t>(4)</w:t>
      </w:r>
      <w:r w:rsidRPr="001C5417">
        <w:rPr>
          <w:rFonts w:ascii="Garamond" w:eastAsia="Garamond" w:hAnsi="Garamond" w:cs="Garamond"/>
          <w:snapToGrid/>
          <w:sz w:val="22"/>
          <w:szCs w:val="22"/>
        </w:rPr>
        <w:t>98</w:t>
      </w:r>
      <w:r w:rsidRPr="001C5417">
        <w:rPr>
          <w:rFonts w:ascii="Garamond" w:eastAsia="Garamond" w:hAnsi="Garamond" w:cs="Garamond"/>
          <w:snapToGrid/>
          <w:sz w:val="22"/>
          <w:szCs w:val="22"/>
          <w:vertAlign w:val="superscript"/>
        </w:rPr>
        <w:t>th</w:t>
      </w:r>
      <w:r w:rsidRPr="001C5417">
        <w:rPr>
          <w:rFonts w:ascii="Garamond" w:eastAsia="Garamond" w:hAnsi="Garamond" w:cs="Garamond"/>
          <w:snapToGrid/>
          <w:sz w:val="22"/>
          <w:szCs w:val="22"/>
        </w:rPr>
        <w:t xml:space="preserve"> percentile of 1-hour daily maximum modeled values</w:t>
      </w:r>
    </w:p>
    <w:p w14:paraId="6145607B" w14:textId="77777777" w:rsidR="001C5417" w:rsidRPr="001C5417" w:rsidRDefault="001C5417" w:rsidP="001C5417">
      <w:pPr>
        <w:widowControl/>
        <w:ind w:left="720"/>
        <w:rPr>
          <w:rFonts w:ascii="Garamond" w:eastAsia="Garamond" w:hAnsi="Garamond" w:cs="Garamond"/>
          <w:snapToGrid/>
          <w:sz w:val="22"/>
          <w:szCs w:val="22"/>
        </w:rPr>
      </w:pPr>
      <w:r w:rsidRPr="001C5417">
        <w:rPr>
          <w:rFonts w:ascii="Garamond" w:eastAsia="Garamond" w:hAnsi="Garamond" w:cs="Garamond"/>
          <w:snapToGrid/>
          <w:sz w:val="22"/>
          <w:szCs w:val="22"/>
          <w:vertAlign w:val="superscript"/>
        </w:rPr>
        <w:t>(</w:t>
      </w:r>
      <w:proofErr w:type="gramStart"/>
      <w:r w:rsidRPr="001C5417">
        <w:rPr>
          <w:rFonts w:ascii="Garamond" w:eastAsia="Garamond" w:hAnsi="Garamond" w:cs="Garamond"/>
          <w:snapToGrid/>
          <w:sz w:val="22"/>
          <w:szCs w:val="22"/>
          <w:vertAlign w:val="superscript"/>
        </w:rPr>
        <w:t>5)</w:t>
      </w:r>
      <w:r w:rsidRPr="001C5417">
        <w:rPr>
          <w:rFonts w:ascii="Garamond" w:eastAsia="Garamond" w:hAnsi="Garamond" w:cs="Garamond"/>
          <w:snapToGrid/>
          <w:sz w:val="22"/>
          <w:szCs w:val="22"/>
        </w:rPr>
        <w:t>MAAQS</w:t>
      </w:r>
      <w:proofErr w:type="gramEnd"/>
      <w:r w:rsidRPr="001C5417">
        <w:rPr>
          <w:rFonts w:ascii="Garamond" w:eastAsia="Garamond" w:hAnsi="Garamond" w:cs="Garamond"/>
          <w:snapToGrid/>
          <w:sz w:val="22"/>
          <w:szCs w:val="22"/>
        </w:rPr>
        <w:t xml:space="preserve"> only</w:t>
      </w:r>
    </w:p>
    <w:p w14:paraId="3D932F44" w14:textId="77777777" w:rsidR="001C5417" w:rsidRPr="001C5417" w:rsidRDefault="001C5417" w:rsidP="001C5417">
      <w:pPr>
        <w:widowControl/>
        <w:ind w:left="720"/>
        <w:rPr>
          <w:rFonts w:ascii="Garamond" w:hAnsi="Garamond"/>
          <w:snapToGrid/>
          <w:color w:val="000000"/>
          <w:sz w:val="22"/>
          <w:szCs w:val="22"/>
        </w:rPr>
      </w:pPr>
      <w:r w:rsidRPr="001C5417">
        <w:rPr>
          <w:rFonts w:ascii="Garamond" w:eastAsia="Garamond" w:hAnsi="Garamond" w:cs="Garamond"/>
          <w:snapToGrid/>
          <w:sz w:val="22"/>
          <w:szCs w:val="22"/>
          <w:vertAlign w:val="superscript"/>
        </w:rPr>
        <w:t>(</w:t>
      </w:r>
      <w:proofErr w:type="gramStart"/>
      <w:r w:rsidRPr="001C5417">
        <w:rPr>
          <w:rFonts w:ascii="Garamond" w:eastAsia="Garamond" w:hAnsi="Garamond" w:cs="Garamond"/>
          <w:snapToGrid/>
          <w:sz w:val="22"/>
          <w:szCs w:val="22"/>
          <w:vertAlign w:val="superscript"/>
        </w:rPr>
        <w:t>6)</w:t>
      </w:r>
      <w:r w:rsidRPr="001C5417">
        <w:rPr>
          <w:rFonts w:ascii="Garamond" w:eastAsia="Garamond" w:hAnsi="Garamond" w:cs="Garamond"/>
          <w:snapToGrid/>
          <w:sz w:val="22"/>
          <w:szCs w:val="22"/>
        </w:rPr>
        <w:t>Results</w:t>
      </w:r>
      <w:proofErr w:type="gramEnd"/>
      <w:r w:rsidRPr="001C5417">
        <w:rPr>
          <w:rFonts w:ascii="Garamond" w:eastAsia="Garamond" w:hAnsi="Garamond" w:cs="Garamond"/>
          <w:snapToGrid/>
          <w:sz w:val="22"/>
          <w:szCs w:val="22"/>
        </w:rPr>
        <w:t xml:space="preserve"> indicate compliance with 1-hour MAAQS (564 </w:t>
      </w:r>
      <w:proofErr w:type="spellStart"/>
      <w:r w:rsidRPr="001C5417">
        <w:rPr>
          <w:rFonts w:ascii="Garamond" w:hAnsi="Garamond"/>
          <w:snapToGrid/>
          <w:color w:val="000000"/>
          <w:sz w:val="22"/>
          <w:szCs w:val="22"/>
        </w:rPr>
        <w:t>μg</w:t>
      </w:r>
      <w:proofErr w:type="spellEnd"/>
      <w:r w:rsidRPr="001C5417">
        <w:rPr>
          <w:rFonts w:ascii="Garamond" w:hAnsi="Garamond"/>
          <w:snapToGrid/>
          <w:color w:val="000000"/>
          <w:sz w:val="22"/>
          <w:szCs w:val="22"/>
        </w:rPr>
        <w:t>/m</w:t>
      </w:r>
      <w:r w:rsidRPr="001C5417">
        <w:rPr>
          <w:rFonts w:ascii="Garamond" w:hAnsi="Garamond"/>
          <w:snapToGrid/>
          <w:color w:val="000000"/>
          <w:sz w:val="22"/>
          <w:szCs w:val="22"/>
          <w:vertAlign w:val="superscript"/>
        </w:rPr>
        <w:t>3</w:t>
      </w:r>
      <w:r w:rsidRPr="001C5417">
        <w:rPr>
          <w:rFonts w:ascii="Garamond" w:hAnsi="Garamond"/>
          <w:snapToGrid/>
          <w:color w:val="000000"/>
          <w:sz w:val="22"/>
          <w:szCs w:val="22"/>
        </w:rPr>
        <w:t>)</w:t>
      </w:r>
    </w:p>
    <w:p w14:paraId="528922B6" w14:textId="77777777" w:rsidR="001C5417" w:rsidRPr="001C5417" w:rsidRDefault="001C5417" w:rsidP="001C5417">
      <w:pPr>
        <w:widowControl/>
        <w:ind w:left="720"/>
        <w:rPr>
          <w:rFonts w:ascii="Garamond" w:eastAsia="Garamond" w:hAnsi="Garamond" w:cs="Garamond"/>
          <w:snapToGrid/>
          <w:sz w:val="22"/>
          <w:szCs w:val="22"/>
        </w:rPr>
      </w:pPr>
      <w:r w:rsidRPr="001C5417">
        <w:rPr>
          <w:rFonts w:ascii="Garamond" w:eastAsia="Garamond" w:hAnsi="Garamond" w:cs="Garamond"/>
          <w:snapToGrid/>
          <w:sz w:val="22"/>
          <w:szCs w:val="22"/>
          <w:vertAlign w:val="superscript"/>
        </w:rPr>
        <w:t>(</w:t>
      </w:r>
      <w:proofErr w:type="gramStart"/>
      <w:r w:rsidRPr="001C5417">
        <w:rPr>
          <w:rFonts w:ascii="Garamond" w:eastAsia="Garamond" w:hAnsi="Garamond" w:cs="Garamond"/>
          <w:snapToGrid/>
          <w:sz w:val="22"/>
          <w:szCs w:val="22"/>
          <w:vertAlign w:val="superscript"/>
        </w:rPr>
        <w:t>7)</w:t>
      </w:r>
      <w:r w:rsidRPr="001C5417">
        <w:rPr>
          <w:rFonts w:ascii="Garamond" w:eastAsia="Garamond" w:hAnsi="Garamond" w:cs="Garamond"/>
          <w:snapToGrid/>
          <w:sz w:val="22"/>
          <w:szCs w:val="22"/>
        </w:rPr>
        <w:t>Results</w:t>
      </w:r>
      <w:proofErr w:type="gramEnd"/>
      <w:r w:rsidRPr="001C5417">
        <w:rPr>
          <w:rFonts w:ascii="Garamond" w:eastAsia="Garamond" w:hAnsi="Garamond" w:cs="Garamond"/>
          <w:snapToGrid/>
          <w:sz w:val="22"/>
          <w:szCs w:val="22"/>
        </w:rPr>
        <w:t xml:space="preserve"> indicate compliance with annual MAAQS (94 </w:t>
      </w:r>
      <w:proofErr w:type="spellStart"/>
      <w:r w:rsidRPr="001C5417">
        <w:rPr>
          <w:rFonts w:ascii="Garamond" w:hAnsi="Garamond"/>
          <w:snapToGrid/>
          <w:color w:val="000000"/>
          <w:sz w:val="22"/>
          <w:szCs w:val="22"/>
        </w:rPr>
        <w:t>μg</w:t>
      </w:r>
      <w:proofErr w:type="spellEnd"/>
      <w:r w:rsidRPr="001C5417">
        <w:rPr>
          <w:rFonts w:ascii="Garamond" w:hAnsi="Garamond"/>
          <w:snapToGrid/>
          <w:color w:val="000000"/>
          <w:sz w:val="22"/>
          <w:szCs w:val="22"/>
        </w:rPr>
        <w:t>/m</w:t>
      </w:r>
      <w:r w:rsidRPr="001C5417">
        <w:rPr>
          <w:rFonts w:ascii="Garamond" w:hAnsi="Garamond"/>
          <w:snapToGrid/>
          <w:color w:val="000000"/>
          <w:sz w:val="22"/>
          <w:szCs w:val="22"/>
          <w:vertAlign w:val="superscript"/>
        </w:rPr>
        <w:t>3</w:t>
      </w:r>
      <w:r w:rsidRPr="001C5417">
        <w:rPr>
          <w:rFonts w:ascii="Garamond" w:hAnsi="Garamond"/>
          <w:snapToGrid/>
          <w:color w:val="000000"/>
          <w:sz w:val="22"/>
          <w:szCs w:val="22"/>
        </w:rPr>
        <w:t>)</w:t>
      </w:r>
    </w:p>
    <w:p w14:paraId="7205863E" w14:textId="77777777" w:rsidR="001C5417" w:rsidRPr="001C5417" w:rsidRDefault="001C5417" w:rsidP="001C5417">
      <w:pPr>
        <w:widowControl/>
        <w:ind w:left="720"/>
        <w:rPr>
          <w:rFonts w:ascii="Garamond" w:eastAsia="Garamond" w:hAnsi="Garamond" w:cs="Garamond"/>
          <w:snapToGrid/>
          <w:sz w:val="22"/>
          <w:szCs w:val="22"/>
        </w:rPr>
      </w:pPr>
    </w:p>
    <w:p w14:paraId="16ACA5ED" w14:textId="59A26F75" w:rsidR="003975C7" w:rsidRDefault="001C5417" w:rsidP="001C5417">
      <w:pPr>
        <w:ind w:left="720"/>
        <w:rPr>
          <w:rFonts w:ascii="Garamond" w:hAnsi="Garamond"/>
          <w:szCs w:val="24"/>
        </w:rPr>
      </w:pPr>
      <w:r w:rsidRPr="001C5417">
        <w:rPr>
          <w:rFonts w:ascii="Garamond" w:eastAsia="Garamond" w:hAnsi="Garamond" w:cs="Garamond"/>
          <w:snapToGrid/>
          <w:szCs w:val="24"/>
        </w:rPr>
        <w:t>DEQ has therefore determined that the project related PM</w:t>
      </w:r>
      <w:r w:rsidRPr="001C5417">
        <w:rPr>
          <w:rFonts w:ascii="Garamond" w:eastAsia="Garamond" w:hAnsi="Garamond" w:cs="Garamond"/>
          <w:snapToGrid/>
          <w:szCs w:val="24"/>
          <w:vertAlign w:val="subscript"/>
        </w:rPr>
        <w:t>10</w:t>
      </w:r>
      <w:r w:rsidRPr="001C5417">
        <w:rPr>
          <w:rFonts w:ascii="Garamond" w:eastAsia="Garamond" w:hAnsi="Garamond" w:cs="Garamond"/>
          <w:snapToGrid/>
          <w:szCs w:val="24"/>
        </w:rPr>
        <w:t>, PM</w:t>
      </w:r>
      <w:r w:rsidRPr="001C5417">
        <w:rPr>
          <w:rFonts w:ascii="Garamond" w:eastAsia="Garamond" w:hAnsi="Garamond" w:cs="Garamond"/>
          <w:snapToGrid/>
          <w:szCs w:val="24"/>
          <w:vertAlign w:val="subscript"/>
        </w:rPr>
        <w:t>2.5</w:t>
      </w:r>
      <w:r w:rsidRPr="001C5417">
        <w:rPr>
          <w:rFonts w:ascii="Garamond" w:eastAsia="Garamond" w:hAnsi="Garamond" w:cs="Garamond"/>
          <w:snapToGrid/>
          <w:szCs w:val="24"/>
        </w:rPr>
        <w:t>, and NO</w:t>
      </w:r>
      <w:r w:rsidRPr="001C5417">
        <w:rPr>
          <w:rFonts w:ascii="Garamond" w:eastAsia="Garamond" w:hAnsi="Garamond" w:cs="Garamond"/>
          <w:snapToGrid/>
          <w:szCs w:val="24"/>
          <w:vertAlign w:val="subscript"/>
        </w:rPr>
        <w:t>x</w:t>
      </w:r>
      <w:r w:rsidRPr="001C5417">
        <w:rPr>
          <w:rFonts w:ascii="Garamond" w:eastAsia="Garamond" w:hAnsi="Garamond" w:cs="Garamond"/>
          <w:snapToGrid/>
          <w:szCs w:val="24"/>
        </w:rPr>
        <w:t xml:space="preserve"> emissions will not cause or contribute to a violation of a federal or state ambient air quality standard. This decision was based on the air dispersion modeling with qualitative/quantitative analyses. The full modeling analysis submitted with the MAQP application is on file with DEQ</w:t>
      </w:r>
      <w:r>
        <w:rPr>
          <w:rFonts w:ascii="Garamond" w:eastAsia="Garamond" w:hAnsi="Garamond" w:cs="Garamond"/>
          <w:snapToGrid/>
          <w:szCs w:val="24"/>
        </w:rPr>
        <w:t xml:space="preserve">. </w:t>
      </w:r>
    </w:p>
    <w:p w14:paraId="05349E4A" w14:textId="77777777" w:rsidR="00301EA7" w:rsidRPr="00B650E4" w:rsidRDefault="00301EA7">
      <w:pPr>
        <w:ind w:left="720"/>
        <w:rPr>
          <w:rFonts w:ascii="Garamond" w:hAnsi="Garamond"/>
          <w:szCs w:val="24"/>
        </w:rPr>
      </w:pPr>
    </w:p>
    <w:p w14:paraId="4EA933F4" w14:textId="763E343D" w:rsidR="004E07B2" w:rsidRPr="00B650E4" w:rsidRDefault="001C5417" w:rsidP="001C5417">
      <w:pPr>
        <w:pStyle w:val="Heading1"/>
        <w:tabs>
          <w:tab w:val="clear" w:pos="1440"/>
          <w:tab w:val="left" w:pos="1170"/>
        </w:tabs>
      </w:pPr>
      <w:r>
        <w:t xml:space="preserve">Section </w:t>
      </w:r>
      <w:r w:rsidR="004E07B2" w:rsidRPr="00B650E4">
        <w:t>VII</w:t>
      </w:r>
      <w:r>
        <w:t>:</w:t>
      </w:r>
      <w:r w:rsidR="004E07B2" w:rsidRPr="00B650E4">
        <w:tab/>
        <w:t>Taking or Damaging Implication Analysis</w:t>
      </w:r>
    </w:p>
    <w:p w14:paraId="4C3B04E3" w14:textId="77777777" w:rsidR="00756D4F" w:rsidRPr="00B650E4" w:rsidRDefault="00756D4F" w:rsidP="00756D4F">
      <w:pPr>
        <w:rPr>
          <w:rFonts w:ascii="Garamond" w:hAnsi="Garamond"/>
          <w:szCs w:val="24"/>
        </w:rPr>
      </w:pPr>
    </w:p>
    <w:p w14:paraId="0F374BDD" w14:textId="033EE2B9" w:rsidR="00756D4F" w:rsidRPr="00B650E4" w:rsidRDefault="00756D4F" w:rsidP="00756D4F">
      <w:pPr>
        <w:pStyle w:val="BodyTextIndent2"/>
        <w:rPr>
          <w:rFonts w:ascii="Garamond" w:hAnsi="Garamond"/>
          <w:sz w:val="24"/>
          <w:szCs w:val="24"/>
        </w:rPr>
      </w:pPr>
      <w:r w:rsidRPr="00B650E4">
        <w:rPr>
          <w:rFonts w:ascii="Garamond" w:hAnsi="Garamond"/>
          <w:sz w:val="24"/>
          <w:szCs w:val="24"/>
        </w:rPr>
        <w:t xml:space="preserve">As required by 2-10-105, MCA, </w:t>
      </w:r>
      <w:r w:rsidR="00B04443">
        <w:rPr>
          <w:rFonts w:ascii="Garamond" w:hAnsi="Garamond"/>
          <w:sz w:val="24"/>
          <w:szCs w:val="24"/>
        </w:rPr>
        <w:t>DEQ</w:t>
      </w:r>
      <w:r w:rsidRPr="00B650E4">
        <w:rPr>
          <w:rFonts w:ascii="Garamond" w:hAnsi="Garamond"/>
          <w:sz w:val="24"/>
          <w:szCs w:val="24"/>
        </w:rPr>
        <w:t xml:space="preserve"> conducted the following private property taking and damaging assessment.</w:t>
      </w:r>
    </w:p>
    <w:p w14:paraId="57661721" w14:textId="77777777" w:rsidR="00756D4F" w:rsidRPr="00B650E4" w:rsidRDefault="00756D4F" w:rsidP="00756D4F">
      <w:pPr>
        <w:pStyle w:val="BodyTextIndent2"/>
        <w:rPr>
          <w:rFonts w:ascii="Garamond" w:hAnsi="Garamond"/>
          <w:sz w:val="24"/>
          <w:szCs w:val="24"/>
        </w:rPr>
      </w:pPr>
    </w:p>
    <w:tbl>
      <w:tblPr>
        <w:tblW w:w="9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9"/>
        <w:gridCol w:w="672"/>
        <w:gridCol w:w="8260"/>
      </w:tblGrid>
      <w:tr w:rsidR="00756D4F" w:rsidRPr="000E63D9" w14:paraId="00AE0C45" w14:textId="77777777" w:rsidTr="00785D9F">
        <w:trPr>
          <w:trHeight w:val="240"/>
        </w:trPr>
        <w:tc>
          <w:tcPr>
            <w:tcW w:w="689" w:type="dxa"/>
            <w:tcBorders>
              <w:bottom w:val="nil"/>
            </w:tcBorders>
            <w:shd w:val="clear" w:color="auto" w:fill="FFFFFF"/>
          </w:tcPr>
          <w:p w14:paraId="02922F86" w14:textId="77777777" w:rsidR="00756D4F" w:rsidRPr="00B650E4" w:rsidRDefault="00756D4F" w:rsidP="00B650E4">
            <w:pPr>
              <w:jc w:val="center"/>
              <w:rPr>
                <w:rFonts w:ascii="Garamond" w:hAnsi="Garamond"/>
                <w:b/>
                <w:sz w:val="22"/>
                <w:szCs w:val="22"/>
              </w:rPr>
            </w:pPr>
            <w:r w:rsidRPr="00B650E4">
              <w:rPr>
                <w:rFonts w:ascii="Garamond" w:hAnsi="Garamond"/>
                <w:b/>
                <w:sz w:val="22"/>
                <w:szCs w:val="22"/>
              </w:rPr>
              <w:t>YES</w:t>
            </w:r>
          </w:p>
        </w:tc>
        <w:tc>
          <w:tcPr>
            <w:tcW w:w="672" w:type="dxa"/>
            <w:shd w:val="clear" w:color="auto" w:fill="CCCCCC"/>
          </w:tcPr>
          <w:p w14:paraId="3D35D5B0" w14:textId="77777777" w:rsidR="00756D4F" w:rsidRPr="00B650E4" w:rsidRDefault="00756D4F" w:rsidP="00B650E4">
            <w:pPr>
              <w:jc w:val="center"/>
              <w:rPr>
                <w:rFonts w:ascii="Garamond" w:hAnsi="Garamond"/>
                <w:b/>
                <w:sz w:val="22"/>
                <w:szCs w:val="22"/>
              </w:rPr>
            </w:pPr>
            <w:r w:rsidRPr="00B650E4">
              <w:rPr>
                <w:rFonts w:ascii="Garamond" w:hAnsi="Garamond"/>
                <w:b/>
                <w:sz w:val="22"/>
                <w:szCs w:val="22"/>
              </w:rPr>
              <w:t>NO</w:t>
            </w:r>
          </w:p>
        </w:tc>
        <w:tc>
          <w:tcPr>
            <w:tcW w:w="8260" w:type="dxa"/>
          </w:tcPr>
          <w:p w14:paraId="555388A5" w14:textId="77777777" w:rsidR="00756D4F" w:rsidRPr="00B650E4" w:rsidRDefault="00756D4F" w:rsidP="00DD10CD">
            <w:pPr>
              <w:rPr>
                <w:rFonts w:ascii="Garamond" w:hAnsi="Garamond"/>
                <w:sz w:val="22"/>
                <w:szCs w:val="22"/>
              </w:rPr>
            </w:pPr>
          </w:p>
        </w:tc>
      </w:tr>
      <w:tr w:rsidR="00756D4F" w:rsidRPr="000E63D9" w14:paraId="7F9EA644" w14:textId="77777777" w:rsidTr="00785D9F">
        <w:trPr>
          <w:trHeight w:val="480"/>
        </w:trPr>
        <w:tc>
          <w:tcPr>
            <w:tcW w:w="689" w:type="dxa"/>
            <w:tcBorders>
              <w:bottom w:val="nil"/>
            </w:tcBorders>
            <w:shd w:val="clear" w:color="auto" w:fill="FFFFFF"/>
            <w:vAlign w:val="center"/>
          </w:tcPr>
          <w:p w14:paraId="30195CE1" w14:textId="77777777" w:rsidR="00756D4F" w:rsidRPr="00B650E4" w:rsidRDefault="00756D4F" w:rsidP="00B650E4">
            <w:pPr>
              <w:jc w:val="center"/>
              <w:rPr>
                <w:rFonts w:ascii="Garamond" w:hAnsi="Garamond"/>
                <w:color w:val="FFFFFF"/>
                <w:sz w:val="22"/>
                <w:szCs w:val="22"/>
              </w:rPr>
            </w:pPr>
            <w:r w:rsidRPr="00B43A2C">
              <w:rPr>
                <w:rFonts w:ascii="Garamond" w:hAnsi="Garamond"/>
                <w:color w:val="747474"/>
                <w:sz w:val="22"/>
                <w:szCs w:val="22"/>
              </w:rPr>
              <w:t>X</w:t>
            </w:r>
            <w:r w:rsidR="0036122D">
              <w:rPr>
                <w:rFonts w:ascii="Garamond" w:hAnsi="Garamond"/>
                <w:sz w:val="22"/>
                <w:szCs w:val="22"/>
              </w:rPr>
              <w:sym w:font="Wingdings 2" w:char="F050"/>
            </w:r>
          </w:p>
        </w:tc>
        <w:tc>
          <w:tcPr>
            <w:tcW w:w="672" w:type="dxa"/>
            <w:shd w:val="clear" w:color="auto" w:fill="CCCCCC"/>
            <w:vAlign w:val="center"/>
          </w:tcPr>
          <w:p w14:paraId="580CE4DA" w14:textId="77777777" w:rsidR="00756D4F" w:rsidRPr="00B650E4" w:rsidRDefault="00756D4F" w:rsidP="00B650E4">
            <w:pPr>
              <w:jc w:val="center"/>
              <w:rPr>
                <w:rFonts w:ascii="Garamond" w:hAnsi="Garamond"/>
                <w:sz w:val="22"/>
                <w:szCs w:val="22"/>
              </w:rPr>
            </w:pPr>
          </w:p>
        </w:tc>
        <w:tc>
          <w:tcPr>
            <w:tcW w:w="8260" w:type="dxa"/>
          </w:tcPr>
          <w:p w14:paraId="01B45E9F" w14:textId="18116147" w:rsidR="00756D4F" w:rsidRPr="00B650E4" w:rsidRDefault="00756D4F" w:rsidP="00DD10CD">
            <w:pPr>
              <w:rPr>
                <w:rFonts w:ascii="Garamond" w:hAnsi="Garamond"/>
                <w:sz w:val="22"/>
                <w:szCs w:val="22"/>
              </w:rPr>
            </w:pPr>
            <w:r w:rsidRPr="00B650E4">
              <w:rPr>
                <w:rFonts w:ascii="Garamond" w:hAnsi="Garamond"/>
                <w:sz w:val="22"/>
                <w:szCs w:val="22"/>
              </w:rPr>
              <w:t>1</w:t>
            </w:r>
            <w:r w:rsidR="001C5417">
              <w:rPr>
                <w:rFonts w:ascii="Garamond" w:hAnsi="Garamond"/>
                <w:sz w:val="22"/>
                <w:szCs w:val="22"/>
              </w:rPr>
              <w:t xml:space="preserve">. </w:t>
            </w:r>
            <w:r w:rsidRPr="00B650E4">
              <w:rPr>
                <w:rFonts w:ascii="Garamond" w:hAnsi="Garamond"/>
                <w:sz w:val="22"/>
                <w:szCs w:val="22"/>
              </w:rPr>
              <w:t>Does the action pertain to land or water management or environmental regulation affecting private real property or water rights?</w:t>
            </w:r>
          </w:p>
        </w:tc>
      </w:tr>
      <w:tr w:rsidR="0036122D" w:rsidRPr="000E63D9" w14:paraId="7CB6079D" w14:textId="77777777" w:rsidTr="00785D9F">
        <w:trPr>
          <w:trHeight w:val="240"/>
        </w:trPr>
        <w:tc>
          <w:tcPr>
            <w:tcW w:w="689" w:type="dxa"/>
            <w:shd w:val="pct15" w:color="auto" w:fill="FFFFFF"/>
            <w:vAlign w:val="center"/>
          </w:tcPr>
          <w:p w14:paraId="045D7ADE" w14:textId="77777777" w:rsidR="0036122D" w:rsidRPr="00B650E4" w:rsidRDefault="0036122D" w:rsidP="00B650E4">
            <w:pPr>
              <w:jc w:val="center"/>
              <w:rPr>
                <w:rFonts w:ascii="Garamond" w:hAnsi="Garamond"/>
                <w:sz w:val="22"/>
                <w:szCs w:val="22"/>
              </w:rPr>
            </w:pPr>
          </w:p>
        </w:tc>
        <w:tc>
          <w:tcPr>
            <w:tcW w:w="672" w:type="dxa"/>
            <w:vAlign w:val="center"/>
          </w:tcPr>
          <w:p w14:paraId="113F39F1" w14:textId="77777777" w:rsidR="0036122D" w:rsidRPr="00B650E4" w:rsidRDefault="0036122D" w:rsidP="00B650E4">
            <w:pPr>
              <w:jc w:val="center"/>
              <w:rPr>
                <w:rFonts w:ascii="Garamond" w:hAnsi="Garamond"/>
                <w:sz w:val="22"/>
                <w:szCs w:val="22"/>
              </w:rPr>
            </w:pPr>
            <w:r w:rsidRPr="0024178E">
              <w:rPr>
                <w:rFonts w:ascii="Garamond" w:hAnsi="Garamond"/>
                <w:sz w:val="22"/>
                <w:szCs w:val="22"/>
              </w:rPr>
              <w:sym w:font="Wingdings 2" w:char="F050"/>
            </w:r>
          </w:p>
        </w:tc>
        <w:tc>
          <w:tcPr>
            <w:tcW w:w="8260" w:type="dxa"/>
          </w:tcPr>
          <w:p w14:paraId="419E9B3B" w14:textId="04505AA3" w:rsidR="0036122D" w:rsidRPr="00B650E4" w:rsidRDefault="0036122D" w:rsidP="00DD10CD">
            <w:pPr>
              <w:rPr>
                <w:rFonts w:ascii="Garamond" w:hAnsi="Garamond"/>
                <w:sz w:val="22"/>
                <w:szCs w:val="22"/>
              </w:rPr>
            </w:pPr>
            <w:r w:rsidRPr="00B650E4">
              <w:rPr>
                <w:rFonts w:ascii="Garamond" w:hAnsi="Garamond"/>
                <w:sz w:val="22"/>
                <w:szCs w:val="22"/>
              </w:rPr>
              <w:t>2</w:t>
            </w:r>
            <w:r w:rsidR="001C5417">
              <w:rPr>
                <w:rFonts w:ascii="Garamond" w:hAnsi="Garamond"/>
                <w:sz w:val="22"/>
                <w:szCs w:val="22"/>
              </w:rPr>
              <w:t xml:space="preserve">. </w:t>
            </w:r>
            <w:r w:rsidRPr="00B650E4">
              <w:rPr>
                <w:rFonts w:ascii="Garamond" w:hAnsi="Garamond"/>
                <w:sz w:val="22"/>
                <w:szCs w:val="22"/>
              </w:rPr>
              <w:t>Does the action result in either a permanent or indefinite physical occupation of private property?</w:t>
            </w:r>
          </w:p>
        </w:tc>
      </w:tr>
      <w:tr w:rsidR="0036122D" w:rsidRPr="000E63D9" w14:paraId="705C03E0" w14:textId="77777777" w:rsidTr="00785D9F">
        <w:trPr>
          <w:trHeight w:val="480"/>
        </w:trPr>
        <w:tc>
          <w:tcPr>
            <w:tcW w:w="689" w:type="dxa"/>
            <w:shd w:val="pct15" w:color="auto" w:fill="FFFFFF"/>
            <w:vAlign w:val="center"/>
          </w:tcPr>
          <w:p w14:paraId="6E4F026D" w14:textId="77777777" w:rsidR="0036122D" w:rsidRPr="00B650E4" w:rsidRDefault="0036122D" w:rsidP="00B650E4">
            <w:pPr>
              <w:jc w:val="center"/>
              <w:rPr>
                <w:rFonts w:ascii="Garamond" w:hAnsi="Garamond"/>
                <w:sz w:val="22"/>
                <w:szCs w:val="22"/>
              </w:rPr>
            </w:pPr>
          </w:p>
        </w:tc>
        <w:tc>
          <w:tcPr>
            <w:tcW w:w="672" w:type="dxa"/>
            <w:vAlign w:val="center"/>
          </w:tcPr>
          <w:p w14:paraId="681CFB1E" w14:textId="77777777" w:rsidR="0036122D" w:rsidRPr="00B650E4" w:rsidRDefault="0036122D" w:rsidP="00B650E4">
            <w:pPr>
              <w:jc w:val="center"/>
              <w:rPr>
                <w:rFonts w:ascii="Garamond" w:hAnsi="Garamond"/>
                <w:sz w:val="22"/>
                <w:szCs w:val="22"/>
              </w:rPr>
            </w:pPr>
            <w:r w:rsidRPr="0024178E">
              <w:rPr>
                <w:rFonts w:ascii="Garamond" w:hAnsi="Garamond"/>
                <w:sz w:val="22"/>
                <w:szCs w:val="22"/>
              </w:rPr>
              <w:sym w:font="Wingdings 2" w:char="F050"/>
            </w:r>
          </w:p>
        </w:tc>
        <w:tc>
          <w:tcPr>
            <w:tcW w:w="8260" w:type="dxa"/>
          </w:tcPr>
          <w:p w14:paraId="3ADAA0EA" w14:textId="55A7A513" w:rsidR="0036122D" w:rsidRPr="00B650E4" w:rsidRDefault="0036122D" w:rsidP="00DD10CD">
            <w:pPr>
              <w:rPr>
                <w:rFonts w:ascii="Garamond" w:hAnsi="Garamond"/>
                <w:sz w:val="22"/>
                <w:szCs w:val="22"/>
              </w:rPr>
            </w:pPr>
            <w:r w:rsidRPr="00B650E4">
              <w:rPr>
                <w:rFonts w:ascii="Garamond" w:hAnsi="Garamond"/>
                <w:sz w:val="22"/>
                <w:szCs w:val="22"/>
              </w:rPr>
              <w:t>3</w:t>
            </w:r>
            <w:r w:rsidR="001C5417">
              <w:rPr>
                <w:rFonts w:ascii="Garamond" w:hAnsi="Garamond"/>
                <w:sz w:val="22"/>
                <w:szCs w:val="22"/>
              </w:rPr>
              <w:t xml:space="preserve">. </w:t>
            </w:r>
            <w:r w:rsidRPr="00B650E4">
              <w:rPr>
                <w:rFonts w:ascii="Garamond" w:hAnsi="Garamond"/>
                <w:sz w:val="22"/>
                <w:szCs w:val="22"/>
              </w:rPr>
              <w:t>Does the action deny a fundamental attribute of ownership? (ex.:  right to exclude others, disposal of property)</w:t>
            </w:r>
          </w:p>
        </w:tc>
      </w:tr>
      <w:tr w:rsidR="0036122D" w:rsidRPr="000E63D9" w14:paraId="094EA570" w14:textId="77777777" w:rsidTr="00785D9F">
        <w:trPr>
          <w:trHeight w:val="221"/>
        </w:trPr>
        <w:tc>
          <w:tcPr>
            <w:tcW w:w="689" w:type="dxa"/>
            <w:shd w:val="pct15" w:color="auto" w:fill="FFFFFF"/>
            <w:vAlign w:val="center"/>
          </w:tcPr>
          <w:p w14:paraId="150DA489" w14:textId="77777777" w:rsidR="0036122D" w:rsidRPr="00B650E4" w:rsidRDefault="0036122D" w:rsidP="00B650E4">
            <w:pPr>
              <w:jc w:val="center"/>
              <w:rPr>
                <w:rFonts w:ascii="Garamond" w:hAnsi="Garamond"/>
                <w:sz w:val="22"/>
                <w:szCs w:val="22"/>
              </w:rPr>
            </w:pPr>
          </w:p>
        </w:tc>
        <w:tc>
          <w:tcPr>
            <w:tcW w:w="672" w:type="dxa"/>
            <w:vAlign w:val="center"/>
          </w:tcPr>
          <w:p w14:paraId="476DCE7F" w14:textId="77777777" w:rsidR="0036122D" w:rsidRPr="00B650E4" w:rsidRDefault="0036122D" w:rsidP="00B650E4">
            <w:pPr>
              <w:jc w:val="center"/>
              <w:rPr>
                <w:rFonts w:ascii="Garamond" w:hAnsi="Garamond"/>
                <w:sz w:val="22"/>
                <w:szCs w:val="22"/>
              </w:rPr>
            </w:pPr>
            <w:r w:rsidRPr="0024178E">
              <w:rPr>
                <w:rFonts w:ascii="Garamond" w:hAnsi="Garamond"/>
                <w:sz w:val="22"/>
                <w:szCs w:val="22"/>
              </w:rPr>
              <w:sym w:font="Wingdings 2" w:char="F050"/>
            </w:r>
          </w:p>
        </w:tc>
        <w:tc>
          <w:tcPr>
            <w:tcW w:w="8260" w:type="dxa"/>
          </w:tcPr>
          <w:p w14:paraId="5A97B6DA" w14:textId="67FC1C30" w:rsidR="0036122D" w:rsidRPr="00B650E4" w:rsidRDefault="0036122D" w:rsidP="00DD10CD">
            <w:pPr>
              <w:rPr>
                <w:rFonts w:ascii="Garamond" w:hAnsi="Garamond"/>
                <w:sz w:val="22"/>
                <w:szCs w:val="22"/>
              </w:rPr>
            </w:pPr>
            <w:r w:rsidRPr="00B650E4">
              <w:rPr>
                <w:rFonts w:ascii="Garamond" w:hAnsi="Garamond"/>
                <w:sz w:val="22"/>
                <w:szCs w:val="22"/>
              </w:rPr>
              <w:t>4</w:t>
            </w:r>
            <w:r w:rsidR="001C5417">
              <w:rPr>
                <w:rFonts w:ascii="Garamond" w:hAnsi="Garamond"/>
                <w:sz w:val="22"/>
                <w:szCs w:val="22"/>
              </w:rPr>
              <w:t xml:space="preserve">. </w:t>
            </w:r>
            <w:r w:rsidRPr="00B650E4">
              <w:rPr>
                <w:rFonts w:ascii="Garamond" w:hAnsi="Garamond"/>
                <w:sz w:val="22"/>
                <w:szCs w:val="22"/>
              </w:rPr>
              <w:t>Does the action deprive the owner of all economically viable uses of the property?</w:t>
            </w:r>
          </w:p>
        </w:tc>
      </w:tr>
      <w:tr w:rsidR="0036122D" w:rsidRPr="000E63D9" w14:paraId="6EDAF3DA" w14:textId="77777777" w:rsidTr="00785D9F">
        <w:trPr>
          <w:trHeight w:val="480"/>
        </w:trPr>
        <w:tc>
          <w:tcPr>
            <w:tcW w:w="689" w:type="dxa"/>
            <w:vAlign w:val="center"/>
          </w:tcPr>
          <w:p w14:paraId="292D5DCE" w14:textId="77777777" w:rsidR="0036122D" w:rsidRPr="00B650E4" w:rsidRDefault="0036122D" w:rsidP="00B650E4">
            <w:pPr>
              <w:jc w:val="center"/>
              <w:rPr>
                <w:rFonts w:ascii="Garamond" w:hAnsi="Garamond"/>
                <w:sz w:val="22"/>
                <w:szCs w:val="22"/>
              </w:rPr>
            </w:pPr>
          </w:p>
        </w:tc>
        <w:tc>
          <w:tcPr>
            <w:tcW w:w="672" w:type="dxa"/>
            <w:vAlign w:val="center"/>
          </w:tcPr>
          <w:p w14:paraId="4C747071" w14:textId="77777777" w:rsidR="0036122D" w:rsidRPr="00B650E4" w:rsidRDefault="0036122D" w:rsidP="00B650E4">
            <w:pPr>
              <w:jc w:val="center"/>
              <w:rPr>
                <w:rFonts w:ascii="Garamond" w:hAnsi="Garamond"/>
                <w:sz w:val="22"/>
                <w:szCs w:val="22"/>
              </w:rPr>
            </w:pPr>
            <w:r w:rsidRPr="0024178E">
              <w:rPr>
                <w:rFonts w:ascii="Garamond" w:hAnsi="Garamond"/>
                <w:sz w:val="22"/>
                <w:szCs w:val="22"/>
              </w:rPr>
              <w:sym w:font="Wingdings 2" w:char="F050"/>
            </w:r>
          </w:p>
        </w:tc>
        <w:tc>
          <w:tcPr>
            <w:tcW w:w="8260" w:type="dxa"/>
          </w:tcPr>
          <w:p w14:paraId="2A0A7944" w14:textId="196DB91E" w:rsidR="0036122D" w:rsidRPr="00B650E4" w:rsidRDefault="0036122D" w:rsidP="00DD10CD">
            <w:pPr>
              <w:rPr>
                <w:rFonts w:ascii="Garamond" w:hAnsi="Garamond"/>
                <w:sz w:val="22"/>
                <w:szCs w:val="22"/>
              </w:rPr>
            </w:pPr>
            <w:r w:rsidRPr="00B650E4">
              <w:rPr>
                <w:rFonts w:ascii="Garamond" w:hAnsi="Garamond"/>
                <w:sz w:val="22"/>
                <w:szCs w:val="22"/>
              </w:rPr>
              <w:t>5</w:t>
            </w:r>
            <w:r w:rsidR="001C5417">
              <w:rPr>
                <w:rFonts w:ascii="Garamond" w:hAnsi="Garamond"/>
                <w:sz w:val="22"/>
                <w:szCs w:val="22"/>
              </w:rPr>
              <w:t xml:space="preserve">. </w:t>
            </w:r>
            <w:r w:rsidRPr="00B650E4">
              <w:rPr>
                <w:rFonts w:ascii="Garamond" w:hAnsi="Garamond"/>
                <w:sz w:val="22"/>
                <w:szCs w:val="22"/>
              </w:rPr>
              <w:t>Does the action require a property owner to dedicate a portion of property or to grant an easement? [If no, go to (6)].</w:t>
            </w:r>
          </w:p>
        </w:tc>
      </w:tr>
      <w:tr w:rsidR="00756D4F" w:rsidRPr="000E63D9" w14:paraId="4F597265" w14:textId="77777777" w:rsidTr="00785D9F">
        <w:trPr>
          <w:trHeight w:val="480"/>
        </w:trPr>
        <w:tc>
          <w:tcPr>
            <w:tcW w:w="689" w:type="dxa"/>
            <w:vAlign w:val="center"/>
          </w:tcPr>
          <w:p w14:paraId="60C9DD57" w14:textId="77777777" w:rsidR="00756D4F" w:rsidRPr="00B650E4" w:rsidRDefault="00756D4F" w:rsidP="00B650E4">
            <w:pPr>
              <w:jc w:val="center"/>
              <w:rPr>
                <w:rFonts w:ascii="Garamond" w:hAnsi="Garamond"/>
                <w:sz w:val="22"/>
                <w:szCs w:val="22"/>
              </w:rPr>
            </w:pPr>
          </w:p>
        </w:tc>
        <w:tc>
          <w:tcPr>
            <w:tcW w:w="672" w:type="dxa"/>
            <w:shd w:val="pct15" w:color="auto" w:fill="FFFFFF"/>
            <w:vAlign w:val="center"/>
          </w:tcPr>
          <w:p w14:paraId="3B3D4938" w14:textId="77777777" w:rsidR="00756D4F" w:rsidRPr="00B650E4" w:rsidRDefault="00756D4F" w:rsidP="00B650E4">
            <w:pPr>
              <w:jc w:val="center"/>
              <w:rPr>
                <w:rFonts w:ascii="Garamond" w:hAnsi="Garamond"/>
                <w:sz w:val="22"/>
                <w:szCs w:val="22"/>
              </w:rPr>
            </w:pPr>
          </w:p>
        </w:tc>
        <w:tc>
          <w:tcPr>
            <w:tcW w:w="8260" w:type="dxa"/>
          </w:tcPr>
          <w:p w14:paraId="392EB16D" w14:textId="7D92DEC4" w:rsidR="00756D4F" w:rsidRPr="00B650E4" w:rsidRDefault="00756D4F" w:rsidP="00DD10CD">
            <w:pPr>
              <w:rPr>
                <w:rFonts w:ascii="Garamond" w:hAnsi="Garamond"/>
                <w:sz w:val="22"/>
                <w:szCs w:val="22"/>
              </w:rPr>
            </w:pPr>
            <w:r w:rsidRPr="00B650E4">
              <w:rPr>
                <w:rFonts w:ascii="Garamond" w:hAnsi="Garamond"/>
                <w:sz w:val="22"/>
                <w:szCs w:val="22"/>
              </w:rPr>
              <w:t>5a</w:t>
            </w:r>
            <w:r w:rsidR="001C5417">
              <w:rPr>
                <w:rFonts w:ascii="Garamond" w:hAnsi="Garamond"/>
                <w:sz w:val="22"/>
                <w:szCs w:val="22"/>
              </w:rPr>
              <w:t xml:space="preserve">. </w:t>
            </w:r>
            <w:r w:rsidRPr="00B650E4">
              <w:rPr>
                <w:rFonts w:ascii="Garamond" w:hAnsi="Garamond"/>
                <w:sz w:val="22"/>
                <w:szCs w:val="22"/>
              </w:rPr>
              <w:t>Is there a reasonable, specific connection between the government requirement and legitimate state interests?</w:t>
            </w:r>
          </w:p>
        </w:tc>
      </w:tr>
      <w:tr w:rsidR="00756D4F" w:rsidRPr="000E63D9" w14:paraId="37433AB1" w14:textId="77777777" w:rsidTr="00785D9F">
        <w:trPr>
          <w:trHeight w:val="480"/>
        </w:trPr>
        <w:tc>
          <w:tcPr>
            <w:tcW w:w="689" w:type="dxa"/>
            <w:vAlign w:val="center"/>
          </w:tcPr>
          <w:p w14:paraId="358677B1" w14:textId="77777777" w:rsidR="00756D4F" w:rsidRPr="00B650E4" w:rsidRDefault="00756D4F" w:rsidP="00B650E4">
            <w:pPr>
              <w:jc w:val="center"/>
              <w:rPr>
                <w:rFonts w:ascii="Garamond" w:hAnsi="Garamond"/>
                <w:sz w:val="22"/>
                <w:szCs w:val="22"/>
              </w:rPr>
            </w:pPr>
          </w:p>
        </w:tc>
        <w:tc>
          <w:tcPr>
            <w:tcW w:w="672" w:type="dxa"/>
            <w:shd w:val="pct15" w:color="auto" w:fill="FFFFFF"/>
            <w:vAlign w:val="center"/>
          </w:tcPr>
          <w:p w14:paraId="02AA8377" w14:textId="77777777" w:rsidR="00756D4F" w:rsidRPr="00B650E4" w:rsidRDefault="00756D4F" w:rsidP="00B650E4">
            <w:pPr>
              <w:jc w:val="center"/>
              <w:rPr>
                <w:rFonts w:ascii="Garamond" w:hAnsi="Garamond"/>
                <w:sz w:val="22"/>
                <w:szCs w:val="22"/>
              </w:rPr>
            </w:pPr>
          </w:p>
        </w:tc>
        <w:tc>
          <w:tcPr>
            <w:tcW w:w="8260" w:type="dxa"/>
          </w:tcPr>
          <w:p w14:paraId="62822E9D" w14:textId="6DCB21C4" w:rsidR="00756D4F" w:rsidRPr="00B650E4" w:rsidRDefault="00756D4F" w:rsidP="00DD10CD">
            <w:pPr>
              <w:rPr>
                <w:rFonts w:ascii="Garamond" w:hAnsi="Garamond"/>
                <w:sz w:val="22"/>
                <w:szCs w:val="22"/>
              </w:rPr>
            </w:pPr>
            <w:r w:rsidRPr="00B650E4">
              <w:rPr>
                <w:rFonts w:ascii="Garamond" w:hAnsi="Garamond"/>
                <w:sz w:val="22"/>
                <w:szCs w:val="22"/>
              </w:rPr>
              <w:t>5b</w:t>
            </w:r>
            <w:r w:rsidR="001C5417">
              <w:rPr>
                <w:rFonts w:ascii="Garamond" w:hAnsi="Garamond"/>
                <w:sz w:val="22"/>
                <w:szCs w:val="22"/>
              </w:rPr>
              <w:t xml:space="preserve">. </w:t>
            </w:r>
            <w:r w:rsidRPr="00B650E4">
              <w:rPr>
                <w:rFonts w:ascii="Garamond" w:hAnsi="Garamond"/>
                <w:sz w:val="22"/>
                <w:szCs w:val="22"/>
              </w:rPr>
              <w:t>Is the government requirement roughly proportional to the impact of the proposed use of the property?</w:t>
            </w:r>
          </w:p>
        </w:tc>
      </w:tr>
      <w:tr w:rsidR="0036122D" w:rsidRPr="000E63D9" w14:paraId="5D246C33" w14:textId="77777777" w:rsidTr="00785D9F">
        <w:trPr>
          <w:trHeight w:val="480"/>
        </w:trPr>
        <w:tc>
          <w:tcPr>
            <w:tcW w:w="689" w:type="dxa"/>
            <w:shd w:val="pct15" w:color="auto" w:fill="FFFFFF"/>
            <w:vAlign w:val="center"/>
          </w:tcPr>
          <w:p w14:paraId="292F7A3C" w14:textId="77777777" w:rsidR="0036122D" w:rsidRPr="00B650E4" w:rsidRDefault="0036122D" w:rsidP="00B650E4">
            <w:pPr>
              <w:jc w:val="center"/>
              <w:rPr>
                <w:rFonts w:ascii="Garamond" w:hAnsi="Garamond"/>
                <w:sz w:val="22"/>
                <w:szCs w:val="22"/>
              </w:rPr>
            </w:pPr>
          </w:p>
        </w:tc>
        <w:tc>
          <w:tcPr>
            <w:tcW w:w="672" w:type="dxa"/>
            <w:vAlign w:val="center"/>
          </w:tcPr>
          <w:p w14:paraId="1D7112C9" w14:textId="77777777" w:rsidR="0036122D" w:rsidRPr="00B650E4" w:rsidRDefault="0036122D" w:rsidP="00B650E4">
            <w:pPr>
              <w:jc w:val="center"/>
              <w:rPr>
                <w:rFonts w:ascii="Garamond" w:hAnsi="Garamond"/>
                <w:sz w:val="22"/>
                <w:szCs w:val="22"/>
              </w:rPr>
            </w:pPr>
            <w:r w:rsidRPr="00C06E0A">
              <w:rPr>
                <w:rFonts w:ascii="Garamond" w:hAnsi="Garamond"/>
                <w:sz w:val="22"/>
                <w:szCs w:val="22"/>
              </w:rPr>
              <w:sym w:font="Wingdings 2" w:char="F050"/>
            </w:r>
          </w:p>
        </w:tc>
        <w:tc>
          <w:tcPr>
            <w:tcW w:w="8260" w:type="dxa"/>
          </w:tcPr>
          <w:p w14:paraId="15EA6B55" w14:textId="0A39245D" w:rsidR="0036122D" w:rsidRPr="00B650E4" w:rsidRDefault="0036122D" w:rsidP="00DD10CD">
            <w:pPr>
              <w:rPr>
                <w:rFonts w:ascii="Garamond" w:hAnsi="Garamond"/>
                <w:sz w:val="22"/>
                <w:szCs w:val="22"/>
              </w:rPr>
            </w:pPr>
            <w:r w:rsidRPr="00B650E4">
              <w:rPr>
                <w:rFonts w:ascii="Garamond" w:hAnsi="Garamond"/>
                <w:sz w:val="22"/>
                <w:szCs w:val="22"/>
              </w:rPr>
              <w:t>6</w:t>
            </w:r>
            <w:r w:rsidR="001C5417">
              <w:rPr>
                <w:rFonts w:ascii="Garamond" w:hAnsi="Garamond"/>
                <w:sz w:val="22"/>
                <w:szCs w:val="22"/>
              </w:rPr>
              <w:t xml:space="preserve">. </w:t>
            </w:r>
            <w:r w:rsidRPr="00B650E4">
              <w:rPr>
                <w:rFonts w:ascii="Garamond" w:hAnsi="Garamond"/>
                <w:sz w:val="22"/>
                <w:szCs w:val="22"/>
              </w:rPr>
              <w:t>Does the action have a severe impact on the value of the property?  (consider economic impact, investment-backed expectations, character of government action)</w:t>
            </w:r>
          </w:p>
        </w:tc>
      </w:tr>
      <w:tr w:rsidR="0036122D" w:rsidRPr="000E63D9" w14:paraId="5FAA9A0D" w14:textId="77777777" w:rsidTr="00785D9F">
        <w:trPr>
          <w:trHeight w:val="480"/>
        </w:trPr>
        <w:tc>
          <w:tcPr>
            <w:tcW w:w="689" w:type="dxa"/>
            <w:vAlign w:val="center"/>
          </w:tcPr>
          <w:p w14:paraId="5957D5F0" w14:textId="77777777" w:rsidR="0036122D" w:rsidRPr="00B650E4" w:rsidRDefault="0036122D" w:rsidP="00B650E4">
            <w:pPr>
              <w:jc w:val="center"/>
              <w:rPr>
                <w:rFonts w:ascii="Garamond" w:hAnsi="Garamond"/>
                <w:sz w:val="22"/>
                <w:szCs w:val="22"/>
              </w:rPr>
            </w:pPr>
          </w:p>
        </w:tc>
        <w:tc>
          <w:tcPr>
            <w:tcW w:w="672" w:type="dxa"/>
            <w:vAlign w:val="center"/>
          </w:tcPr>
          <w:p w14:paraId="19B74A3B" w14:textId="77777777" w:rsidR="0036122D" w:rsidRPr="00B650E4" w:rsidRDefault="0036122D" w:rsidP="00B650E4">
            <w:pPr>
              <w:jc w:val="center"/>
              <w:rPr>
                <w:rFonts w:ascii="Garamond" w:hAnsi="Garamond"/>
                <w:sz w:val="22"/>
                <w:szCs w:val="22"/>
              </w:rPr>
            </w:pPr>
            <w:r w:rsidRPr="00C06E0A">
              <w:rPr>
                <w:rFonts w:ascii="Garamond" w:hAnsi="Garamond"/>
                <w:sz w:val="22"/>
                <w:szCs w:val="22"/>
              </w:rPr>
              <w:sym w:font="Wingdings 2" w:char="F050"/>
            </w:r>
          </w:p>
        </w:tc>
        <w:tc>
          <w:tcPr>
            <w:tcW w:w="8260" w:type="dxa"/>
          </w:tcPr>
          <w:p w14:paraId="27A77E72" w14:textId="798A00F7" w:rsidR="0036122D" w:rsidRPr="00B650E4" w:rsidRDefault="0036122D" w:rsidP="00DD10CD">
            <w:pPr>
              <w:rPr>
                <w:rFonts w:ascii="Garamond" w:hAnsi="Garamond"/>
                <w:sz w:val="22"/>
                <w:szCs w:val="22"/>
              </w:rPr>
            </w:pPr>
            <w:r w:rsidRPr="00B650E4">
              <w:rPr>
                <w:rFonts w:ascii="Garamond" w:hAnsi="Garamond"/>
                <w:sz w:val="22"/>
                <w:szCs w:val="22"/>
              </w:rPr>
              <w:t>7</w:t>
            </w:r>
            <w:r w:rsidR="001C5417">
              <w:rPr>
                <w:rFonts w:ascii="Garamond" w:hAnsi="Garamond"/>
                <w:sz w:val="22"/>
                <w:szCs w:val="22"/>
              </w:rPr>
              <w:t xml:space="preserve">. </w:t>
            </w:r>
            <w:r w:rsidRPr="00B650E4">
              <w:rPr>
                <w:rFonts w:ascii="Garamond" w:hAnsi="Garamond"/>
                <w:sz w:val="22"/>
                <w:szCs w:val="22"/>
              </w:rPr>
              <w:t xml:space="preserve">Does the action damage the property by causing some physical disturbance with respect to the property </w:t>
            </w:r>
            <w:proofErr w:type="gramStart"/>
            <w:r w:rsidRPr="00B650E4">
              <w:rPr>
                <w:rFonts w:ascii="Garamond" w:hAnsi="Garamond"/>
                <w:sz w:val="22"/>
                <w:szCs w:val="22"/>
              </w:rPr>
              <w:t>in excess of</w:t>
            </w:r>
            <w:proofErr w:type="gramEnd"/>
            <w:r w:rsidRPr="00B650E4">
              <w:rPr>
                <w:rFonts w:ascii="Garamond" w:hAnsi="Garamond"/>
                <w:sz w:val="22"/>
                <w:szCs w:val="22"/>
              </w:rPr>
              <w:t xml:space="preserve"> that sustained by the </w:t>
            </w:r>
            <w:proofErr w:type="gramStart"/>
            <w:r w:rsidRPr="00B650E4">
              <w:rPr>
                <w:rFonts w:ascii="Garamond" w:hAnsi="Garamond"/>
                <w:sz w:val="22"/>
                <w:szCs w:val="22"/>
              </w:rPr>
              <w:t>pubic</w:t>
            </w:r>
            <w:proofErr w:type="gramEnd"/>
            <w:r w:rsidRPr="00B650E4">
              <w:rPr>
                <w:rFonts w:ascii="Garamond" w:hAnsi="Garamond"/>
                <w:sz w:val="22"/>
                <w:szCs w:val="22"/>
              </w:rPr>
              <w:t xml:space="preserve"> generally?</w:t>
            </w:r>
          </w:p>
        </w:tc>
      </w:tr>
      <w:tr w:rsidR="0036122D" w:rsidRPr="000E63D9" w14:paraId="642E0CD1" w14:textId="77777777" w:rsidTr="00785D9F">
        <w:trPr>
          <w:trHeight w:val="240"/>
        </w:trPr>
        <w:tc>
          <w:tcPr>
            <w:tcW w:w="689" w:type="dxa"/>
            <w:shd w:val="pct15" w:color="auto" w:fill="FFFFFF"/>
            <w:vAlign w:val="center"/>
          </w:tcPr>
          <w:p w14:paraId="2EE4DF3B" w14:textId="77777777" w:rsidR="0036122D" w:rsidRPr="00B650E4" w:rsidRDefault="0036122D" w:rsidP="00B650E4">
            <w:pPr>
              <w:jc w:val="center"/>
              <w:rPr>
                <w:rFonts w:ascii="Garamond" w:hAnsi="Garamond"/>
                <w:sz w:val="22"/>
                <w:szCs w:val="22"/>
              </w:rPr>
            </w:pPr>
          </w:p>
        </w:tc>
        <w:tc>
          <w:tcPr>
            <w:tcW w:w="672" w:type="dxa"/>
            <w:vAlign w:val="center"/>
          </w:tcPr>
          <w:p w14:paraId="1D54B39A" w14:textId="77777777" w:rsidR="0036122D" w:rsidRPr="00B650E4" w:rsidRDefault="0036122D" w:rsidP="00B650E4">
            <w:pPr>
              <w:jc w:val="center"/>
              <w:rPr>
                <w:rFonts w:ascii="Garamond" w:hAnsi="Garamond"/>
                <w:sz w:val="22"/>
                <w:szCs w:val="22"/>
              </w:rPr>
            </w:pPr>
            <w:r w:rsidRPr="00C06E0A">
              <w:rPr>
                <w:rFonts w:ascii="Garamond" w:hAnsi="Garamond"/>
                <w:sz w:val="22"/>
                <w:szCs w:val="22"/>
              </w:rPr>
              <w:sym w:font="Wingdings 2" w:char="F050"/>
            </w:r>
          </w:p>
        </w:tc>
        <w:tc>
          <w:tcPr>
            <w:tcW w:w="8260" w:type="dxa"/>
          </w:tcPr>
          <w:p w14:paraId="557AD444" w14:textId="39A6084C" w:rsidR="0036122D" w:rsidRPr="00B650E4" w:rsidRDefault="0036122D" w:rsidP="00DD10CD">
            <w:pPr>
              <w:rPr>
                <w:rFonts w:ascii="Garamond" w:hAnsi="Garamond"/>
                <w:sz w:val="22"/>
                <w:szCs w:val="22"/>
              </w:rPr>
            </w:pPr>
            <w:r w:rsidRPr="00B650E4">
              <w:rPr>
                <w:rFonts w:ascii="Garamond" w:hAnsi="Garamond"/>
                <w:sz w:val="22"/>
                <w:szCs w:val="22"/>
              </w:rPr>
              <w:t>7a</w:t>
            </w:r>
            <w:r w:rsidR="001C5417">
              <w:rPr>
                <w:rFonts w:ascii="Garamond" w:hAnsi="Garamond"/>
                <w:sz w:val="22"/>
                <w:szCs w:val="22"/>
              </w:rPr>
              <w:t xml:space="preserve">. </w:t>
            </w:r>
            <w:r w:rsidRPr="00B650E4">
              <w:rPr>
                <w:rFonts w:ascii="Garamond" w:hAnsi="Garamond"/>
                <w:sz w:val="22"/>
                <w:szCs w:val="22"/>
              </w:rPr>
              <w:t xml:space="preserve">Is the impact of government action direct, peculiar, and significant?  </w:t>
            </w:r>
          </w:p>
        </w:tc>
      </w:tr>
      <w:tr w:rsidR="0036122D" w:rsidRPr="000E63D9" w14:paraId="7834C1B0" w14:textId="77777777" w:rsidTr="00785D9F">
        <w:trPr>
          <w:trHeight w:val="480"/>
        </w:trPr>
        <w:tc>
          <w:tcPr>
            <w:tcW w:w="689" w:type="dxa"/>
            <w:shd w:val="pct15" w:color="auto" w:fill="FFFFFF"/>
            <w:vAlign w:val="center"/>
          </w:tcPr>
          <w:p w14:paraId="55AE9F24" w14:textId="77777777" w:rsidR="0036122D" w:rsidRPr="00B650E4" w:rsidRDefault="0036122D" w:rsidP="00B650E4">
            <w:pPr>
              <w:jc w:val="center"/>
              <w:rPr>
                <w:rFonts w:ascii="Garamond" w:hAnsi="Garamond"/>
                <w:sz w:val="22"/>
                <w:szCs w:val="22"/>
              </w:rPr>
            </w:pPr>
          </w:p>
        </w:tc>
        <w:tc>
          <w:tcPr>
            <w:tcW w:w="672" w:type="dxa"/>
            <w:vAlign w:val="center"/>
          </w:tcPr>
          <w:p w14:paraId="271C1387" w14:textId="77777777" w:rsidR="0036122D" w:rsidRPr="00B650E4" w:rsidRDefault="0036122D" w:rsidP="00B650E4">
            <w:pPr>
              <w:jc w:val="center"/>
              <w:rPr>
                <w:rFonts w:ascii="Garamond" w:hAnsi="Garamond"/>
                <w:sz w:val="22"/>
                <w:szCs w:val="22"/>
              </w:rPr>
            </w:pPr>
            <w:r w:rsidRPr="00C06E0A">
              <w:rPr>
                <w:rFonts w:ascii="Garamond" w:hAnsi="Garamond"/>
                <w:sz w:val="22"/>
                <w:szCs w:val="22"/>
              </w:rPr>
              <w:sym w:font="Wingdings 2" w:char="F050"/>
            </w:r>
          </w:p>
        </w:tc>
        <w:tc>
          <w:tcPr>
            <w:tcW w:w="8260" w:type="dxa"/>
          </w:tcPr>
          <w:p w14:paraId="7B25E7A6" w14:textId="5986B23C" w:rsidR="0036122D" w:rsidRPr="00B650E4" w:rsidRDefault="0036122D" w:rsidP="00DD10CD">
            <w:pPr>
              <w:rPr>
                <w:rFonts w:ascii="Garamond" w:hAnsi="Garamond"/>
                <w:sz w:val="22"/>
                <w:szCs w:val="22"/>
              </w:rPr>
            </w:pPr>
            <w:r w:rsidRPr="00B650E4">
              <w:rPr>
                <w:rFonts w:ascii="Garamond" w:hAnsi="Garamond"/>
                <w:sz w:val="22"/>
                <w:szCs w:val="22"/>
              </w:rPr>
              <w:t>7b</w:t>
            </w:r>
            <w:r w:rsidR="001C5417">
              <w:rPr>
                <w:rFonts w:ascii="Garamond" w:hAnsi="Garamond"/>
                <w:sz w:val="22"/>
                <w:szCs w:val="22"/>
              </w:rPr>
              <w:t xml:space="preserve">. </w:t>
            </w:r>
            <w:r w:rsidRPr="00B650E4">
              <w:rPr>
                <w:rFonts w:ascii="Garamond" w:hAnsi="Garamond"/>
                <w:sz w:val="22"/>
                <w:szCs w:val="22"/>
              </w:rPr>
              <w:t>Has government action resulted in the property becoming practically inaccessible, waterlogged or flooded?</w:t>
            </w:r>
          </w:p>
        </w:tc>
      </w:tr>
      <w:tr w:rsidR="0036122D" w:rsidRPr="000E63D9" w14:paraId="6C87F661" w14:textId="77777777" w:rsidTr="00785D9F">
        <w:trPr>
          <w:trHeight w:val="480"/>
        </w:trPr>
        <w:tc>
          <w:tcPr>
            <w:tcW w:w="689" w:type="dxa"/>
            <w:shd w:val="pct15" w:color="auto" w:fill="FFFFFF"/>
            <w:vAlign w:val="center"/>
          </w:tcPr>
          <w:p w14:paraId="1AF77CD8" w14:textId="77777777" w:rsidR="0036122D" w:rsidRPr="00B650E4" w:rsidRDefault="0036122D" w:rsidP="00B650E4">
            <w:pPr>
              <w:jc w:val="center"/>
              <w:rPr>
                <w:rFonts w:ascii="Garamond" w:hAnsi="Garamond"/>
                <w:sz w:val="22"/>
                <w:szCs w:val="22"/>
              </w:rPr>
            </w:pPr>
          </w:p>
        </w:tc>
        <w:tc>
          <w:tcPr>
            <w:tcW w:w="672" w:type="dxa"/>
            <w:vAlign w:val="center"/>
          </w:tcPr>
          <w:p w14:paraId="237D2058" w14:textId="77777777" w:rsidR="0036122D" w:rsidRPr="00B650E4" w:rsidRDefault="0036122D" w:rsidP="00B650E4">
            <w:pPr>
              <w:jc w:val="center"/>
              <w:rPr>
                <w:rFonts w:ascii="Garamond" w:hAnsi="Garamond"/>
                <w:sz w:val="22"/>
                <w:szCs w:val="22"/>
              </w:rPr>
            </w:pPr>
            <w:r w:rsidRPr="00C06E0A">
              <w:rPr>
                <w:rFonts w:ascii="Garamond" w:hAnsi="Garamond"/>
                <w:sz w:val="22"/>
                <w:szCs w:val="22"/>
              </w:rPr>
              <w:sym w:font="Wingdings 2" w:char="F050"/>
            </w:r>
          </w:p>
        </w:tc>
        <w:tc>
          <w:tcPr>
            <w:tcW w:w="8260" w:type="dxa"/>
          </w:tcPr>
          <w:p w14:paraId="124E9A73" w14:textId="3C99DFD3" w:rsidR="0036122D" w:rsidRPr="00B650E4" w:rsidRDefault="0036122D" w:rsidP="00DD10CD">
            <w:pPr>
              <w:rPr>
                <w:rFonts w:ascii="Garamond" w:hAnsi="Garamond"/>
                <w:sz w:val="22"/>
                <w:szCs w:val="22"/>
              </w:rPr>
            </w:pPr>
            <w:r w:rsidRPr="00B650E4">
              <w:rPr>
                <w:rFonts w:ascii="Garamond" w:hAnsi="Garamond"/>
                <w:sz w:val="22"/>
                <w:szCs w:val="22"/>
              </w:rPr>
              <w:t>7c</w:t>
            </w:r>
            <w:r w:rsidR="001C5417">
              <w:rPr>
                <w:rFonts w:ascii="Garamond" w:hAnsi="Garamond"/>
                <w:sz w:val="22"/>
                <w:szCs w:val="22"/>
              </w:rPr>
              <w:t xml:space="preserve">. </w:t>
            </w:r>
            <w:r w:rsidRPr="00B650E4">
              <w:rPr>
                <w:rFonts w:ascii="Garamond" w:hAnsi="Garamond"/>
                <w:sz w:val="22"/>
                <w:szCs w:val="22"/>
              </w:rPr>
              <w:t>Has government action lowered property values by more than 30% and necessitated the physical taking of adjacent property or property across a public way from the property in question?</w:t>
            </w:r>
          </w:p>
        </w:tc>
      </w:tr>
      <w:tr w:rsidR="0036122D" w:rsidRPr="000E63D9" w14:paraId="14B199D3" w14:textId="77777777" w:rsidTr="00785D9F">
        <w:trPr>
          <w:trHeight w:val="720"/>
        </w:trPr>
        <w:tc>
          <w:tcPr>
            <w:tcW w:w="689" w:type="dxa"/>
            <w:vAlign w:val="center"/>
          </w:tcPr>
          <w:p w14:paraId="3703E7D1" w14:textId="77777777" w:rsidR="0036122D" w:rsidRPr="00B650E4" w:rsidRDefault="0036122D" w:rsidP="00B650E4">
            <w:pPr>
              <w:jc w:val="center"/>
              <w:rPr>
                <w:rFonts w:ascii="Garamond" w:hAnsi="Garamond"/>
                <w:sz w:val="22"/>
                <w:szCs w:val="22"/>
              </w:rPr>
            </w:pPr>
          </w:p>
        </w:tc>
        <w:tc>
          <w:tcPr>
            <w:tcW w:w="672" w:type="dxa"/>
            <w:vAlign w:val="center"/>
          </w:tcPr>
          <w:p w14:paraId="2BE10B14" w14:textId="77777777" w:rsidR="0036122D" w:rsidRPr="00B650E4" w:rsidRDefault="0036122D" w:rsidP="00B650E4">
            <w:pPr>
              <w:jc w:val="center"/>
              <w:rPr>
                <w:rFonts w:ascii="Garamond" w:hAnsi="Garamond"/>
                <w:sz w:val="22"/>
                <w:szCs w:val="22"/>
              </w:rPr>
            </w:pPr>
            <w:r w:rsidRPr="00C06E0A">
              <w:rPr>
                <w:rFonts w:ascii="Garamond" w:hAnsi="Garamond"/>
                <w:sz w:val="22"/>
                <w:szCs w:val="22"/>
              </w:rPr>
              <w:sym w:font="Wingdings 2" w:char="F050"/>
            </w:r>
          </w:p>
        </w:tc>
        <w:tc>
          <w:tcPr>
            <w:tcW w:w="8260" w:type="dxa"/>
          </w:tcPr>
          <w:p w14:paraId="7372C30C" w14:textId="77777777" w:rsidR="0036122D" w:rsidRPr="00B650E4" w:rsidRDefault="0036122D" w:rsidP="00DD10CD">
            <w:pPr>
              <w:rPr>
                <w:rFonts w:ascii="Garamond" w:hAnsi="Garamond"/>
                <w:sz w:val="22"/>
                <w:szCs w:val="22"/>
              </w:rPr>
            </w:pPr>
            <w:r w:rsidRPr="00B650E4">
              <w:rPr>
                <w:rFonts w:ascii="Garamond" w:hAnsi="Garamond"/>
                <w:sz w:val="22"/>
                <w:szCs w:val="22"/>
              </w:rPr>
              <w:t xml:space="preserve">Takings or damaging implications?  (Taking or damaging implications exist if YES is checked in response to question 1 </w:t>
            </w:r>
            <w:proofErr w:type="gramStart"/>
            <w:r w:rsidRPr="00B650E4">
              <w:rPr>
                <w:rFonts w:ascii="Garamond" w:hAnsi="Garamond"/>
                <w:sz w:val="22"/>
                <w:szCs w:val="22"/>
              </w:rPr>
              <w:t>and also</w:t>
            </w:r>
            <w:proofErr w:type="gramEnd"/>
            <w:r w:rsidRPr="00B650E4">
              <w:rPr>
                <w:rFonts w:ascii="Garamond" w:hAnsi="Garamond"/>
                <w:sz w:val="22"/>
                <w:szCs w:val="22"/>
              </w:rPr>
              <w:t xml:space="preserve"> to any one or more of the following questions</w:t>
            </w:r>
            <w:proofErr w:type="gramStart"/>
            <w:r w:rsidRPr="00B650E4">
              <w:rPr>
                <w:rFonts w:ascii="Garamond" w:hAnsi="Garamond"/>
                <w:sz w:val="22"/>
                <w:szCs w:val="22"/>
              </w:rPr>
              <w:t>:  2</w:t>
            </w:r>
            <w:proofErr w:type="gramEnd"/>
            <w:r w:rsidRPr="00B650E4">
              <w:rPr>
                <w:rFonts w:ascii="Garamond" w:hAnsi="Garamond"/>
                <w:sz w:val="22"/>
                <w:szCs w:val="22"/>
              </w:rPr>
              <w:t>, 3, 4, 6, 7a, 7b, 7c; or if NO is checked in response to questions 5a or 5b; the shaded areas)</w:t>
            </w:r>
          </w:p>
        </w:tc>
      </w:tr>
    </w:tbl>
    <w:p w14:paraId="7C66EDDE" w14:textId="77777777" w:rsidR="00756D4F" w:rsidRPr="00B650E4" w:rsidRDefault="00756D4F" w:rsidP="00756D4F">
      <w:pPr>
        <w:pStyle w:val="BodyTextIndent2"/>
        <w:rPr>
          <w:rFonts w:ascii="Garamond" w:hAnsi="Garamond"/>
          <w:sz w:val="24"/>
          <w:szCs w:val="24"/>
        </w:rPr>
      </w:pPr>
    </w:p>
    <w:p w14:paraId="13C06306" w14:textId="0D7157C6" w:rsidR="00756D4F" w:rsidRPr="00B650E4" w:rsidRDefault="00756D4F" w:rsidP="00756D4F">
      <w:pPr>
        <w:pStyle w:val="BodyTextIndent2"/>
        <w:rPr>
          <w:rFonts w:ascii="Garamond" w:hAnsi="Garamond"/>
          <w:sz w:val="24"/>
          <w:szCs w:val="24"/>
        </w:rPr>
      </w:pPr>
      <w:r w:rsidRPr="00B650E4">
        <w:rPr>
          <w:rFonts w:ascii="Garamond" w:hAnsi="Garamond"/>
          <w:sz w:val="24"/>
          <w:szCs w:val="24"/>
        </w:rPr>
        <w:t xml:space="preserve">Based on this analysis, </w:t>
      </w:r>
      <w:r w:rsidR="00B04443">
        <w:rPr>
          <w:rFonts w:ascii="Garamond" w:hAnsi="Garamond"/>
          <w:sz w:val="24"/>
          <w:szCs w:val="24"/>
        </w:rPr>
        <w:t>DEQ</w:t>
      </w:r>
      <w:r w:rsidRPr="00B650E4">
        <w:rPr>
          <w:rFonts w:ascii="Garamond" w:hAnsi="Garamond"/>
          <w:sz w:val="24"/>
          <w:szCs w:val="24"/>
        </w:rPr>
        <w:t xml:space="preserve"> determined there are no taking or damaging implications associated with this permit action.</w:t>
      </w:r>
    </w:p>
    <w:p w14:paraId="56A39CF1" w14:textId="77777777" w:rsidR="00D70E4F" w:rsidRPr="00B650E4" w:rsidRDefault="00D70E4F">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5DC8B97E" w14:textId="0883AD0A" w:rsidR="00FB7D09" w:rsidRPr="00B650E4" w:rsidRDefault="001C5417" w:rsidP="001C5417">
      <w:pPr>
        <w:pStyle w:val="Heading1"/>
        <w:tabs>
          <w:tab w:val="clear" w:pos="1440"/>
          <w:tab w:val="left" w:pos="1260"/>
        </w:tabs>
      </w:pPr>
      <w:r>
        <w:t xml:space="preserve">Section </w:t>
      </w:r>
      <w:r w:rsidR="00FB7D09" w:rsidRPr="00B650E4">
        <w:t>VIII</w:t>
      </w:r>
      <w:r>
        <w:t>:</w:t>
      </w:r>
      <w:r w:rsidR="00FB7D09" w:rsidRPr="00B650E4">
        <w:tab/>
        <w:t>Environmental Assessment</w:t>
      </w:r>
    </w:p>
    <w:p w14:paraId="7880FED9" w14:textId="77777777" w:rsidR="00FB7D09" w:rsidRPr="00B650E4" w:rsidRDefault="00FB7D09" w:rsidP="00FB7D0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aramond" w:hAnsi="Garamond"/>
          <w:szCs w:val="24"/>
        </w:rPr>
      </w:pPr>
    </w:p>
    <w:p w14:paraId="05A3A906" w14:textId="77777777" w:rsidR="00B04443" w:rsidRPr="00B04443" w:rsidRDefault="00A51451" w:rsidP="00B0444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r w:rsidRPr="00B650E4">
        <w:rPr>
          <w:rFonts w:ascii="Garamond" w:hAnsi="Garamond"/>
          <w:szCs w:val="24"/>
        </w:rPr>
        <w:tab/>
      </w:r>
      <w:r w:rsidR="00B04443" w:rsidRPr="00B04443">
        <w:rPr>
          <w:rFonts w:ascii="Garamond" w:hAnsi="Garamond"/>
          <w:szCs w:val="24"/>
        </w:rPr>
        <w:t>This permitting action will not result in an increase of emissions from the facility that requires a permit and is considered an administrative action; therefore, an Environmental Assessment is not required.</w:t>
      </w:r>
    </w:p>
    <w:p w14:paraId="07BDB024" w14:textId="7297F0CA" w:rsidR="00372FC8" w:rsidRDefault="00372FC8" w:rsidP="00372FC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rFonts w:ascii="Garamond" w:hAnsi="Garamond"/>
          <w:szCs w:val="24"/>
        </w:rPr>
      </w:pPr>
    </w:p>
    <w:p w14:paraId="0CB71D32" w14:textId="4E63857D" w:rsidR="00FB1534" w:rsidRPr="00096DD2" w:rsidRDefault="00FB1534" w:rsidP="00FB1534">
      <w:pPr>
        <w:widowControl/>
        <w:ind w:left="432" w:hanging="432"/>
        <w:rPr>
          <w:rFonts w:ascii="Garamond" w:hAnsi="Garamond"/>
          <w:snapToGrid/>
          <w:szCs w:val="24"/>
        </w:rPr>
      </w:pPr>
      <w:r>
        <w:rPr>
          <w:rFonts w:ascii="Garamond" w:hAnsi="Garamond"/>
          <w:snapToGrid/>
          <w:szCs w:val="24"/>
        </w:rPr>
        <w:t>MAQP Analysis</w:t>
      </w:r>
      <w:r w:rsidRPr="00096DD2">
        <w:rPr>
          <w:rFonts w:ascii="Garamond" w:hAnsi="Garamond"/>
          <w:snapToGrid/>
          <w:szCs w:val="24"/>
        </w:rPr>
        <w:t xml:space="preserve"> prepared by: </w:t>
      </w:r>
      <w:r w:rsidR="00B04443">
        <w:rPr>
          <w:rFonts w:ascii="Garamond" w:hAnsi="Garamond"/>
          <w:snapToGrid/>
          <w:szCs w:val="24"/>
        </w:rPr>
        <w:t>Conor Fox</w:t>
      </w:r>
    </w:p>
    <w:p w14:paraId="0C9CA792" w14:textId="121E75B2" w:rsidR="0044173B" w:rsidRPr="00B650E4" w:rsidRDefault="00FB1534" w:rsidP="00785D9F">
      <w:pPr>
        <w:widowControl/>
        <w:ind w:left="432" w:hanging="432"/>
        <w:rPr>
          <w:rFonts w:ascii="Garamond" w:hAnsi="Garamond"/>
          <w:szCs w:val="24"/>
        </w:rPr>
      </w:pPr>
      <w:r w:rsidRPr="00096DD2">
        <w:rPr>
          <w:rFonts w:ascii="Garamond" w:hAnsi="Garamond"/>
          <w:snapToGrid/>
          <w:szCs w:val="24"/>
        </w:rPr>
        <w:t xml:space="preserve">Date: </w:t>
      </w:r>
      <w:r w:rsidR="00B04443">
        <w:rPr>
          <w:rFonts w:ascii="Garamond" w:hAnsi="Garamond"/>
          <w:snapToGrid/>
          <w:szCs w:val="24"/>
        </w:rPr>
        <w:t>August 19, 2026</w:t>
      </w:r>
    </w:p>
    <w:sectPr w:rsidR="0044173B" w:rsidRPr="00B650E4" w:rsidSect="001C5417">
      <w:headerReference w:type="default" r:id="rId20"/>
      <w:footerReference w:type="default" r:id="rId21"/>
      <w:endnotePr>
        <w:numFmt w:val="decimal"/>
      </w:endnotePr>
      <w:pgSz w:w="12240" w:h="15840" w:code="1"/>
      <w:pgMar w:top="1152" w:right="1440" w:bottom="1008" w:left="1440" w:header="720" w:footer="576"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ABB9DC" w14:textId="77777777" w:rsidR="000F5E5E" w:rsidRDefault="000F5E5E">
      <w:r>
        <w:separator/>
      </w:r>
    </w:p>
  </w:endnote>
  <w:endnote w:type="continuationSeparator" w:id="0">
    <w:p w14:paraId="5DD6E8AD" w14:textId="77777777" w:rsidR="000F5E5E" w:rsidRDefault="000F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Univers">
    <w:altName w:val="Univers"/>
    <w:charset w:val="00"/>
    <w:family w:val="swiss"/>
    <w:pitch w:val="variable"/>
    <w:sig w:usb0="80000287" w:usb1="00000000" w:usb2="00000000" w:usb3="00000000" w:csb0="0000000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Mincho">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4F1B44" w14:textId="55464575" w:rsidR="001A1062" w:rsidRDefault="001A1062" w:rsidP="00B04443">
    <w:pPr>
      <w:pStyle w:val="Footer"/>
      <w:tabs>
        <w:tab w:val="clear" w:pos="4320"/>
        <w:tab w:val="clear" w:pos="8640"/>
        <w:tab w:val="center" w:pos="4680"/>
        <w:tab w:val="right" w:pos="14022"/>
      </w:tabs>
      <w:rPr>
        <w:rFonts w:ascii="Garamond" w:hAnsi="Garamond"/>
        <w:sz w:val="20"/>
      </w:rPr>
    </w:pPr>
    <w:r w:rsidRPr="001A1062">
      <w:rPr>
        <w:rFonts w:ascii="Garamond" w:hAnsi="Garamond"/>
        <w:sz w:val="20"/>
      </w:rPr>
      <w:t>1120-13</w:t>
    </w:r>
    <w:r w:rsidRPr="001A1062">
      <w:rPr>
        <w:rFonts w:ascii="Garamond" w:hAnsi="Garamond"/>
        <w:sz w:val="20"/>
      </w:rPr>
      <w:tab/>
    </w:r>
    <w:r w:rsidRPr="001A1062">
      <w:rPr>
        <w:rStyle w:val="PageNumber"/>
        <w:rFonts w:ascii="Garamond" w:hAnsi="Garamond"/>
        <w:sz w:val="20"/>
      </w:rPr>
      <w:fldChar w:fldCharType="begin"/>
    </w:r>
    <w:r w:rsidRPr="001A1062">
      <w:rPr>
        <w:rStyle w:val="PageNumber"/>
        <w:rFonts w:ascii="Garamond" w:hAnsi="Garamond"/>
        <w:sz w:val="20"/>
      </w:rPr>
      <w:instrText xml:space="preserve"> PAGE </w:instrText>
    </w:r>
    <w:r w:rsidRPr="001A1062">
      <w:rPr>
        <w:rStyle w:val="PageNumber"/>
        <w:rFonts w:ascii="Garamond" w:hAnsi="Garamond"/>
        <w:sz w:val="20"/>
      </w:rPr>
      <w:fldChar w:fldCharType="separate"/>
    </w:r>
    <w:r w:rsidRPr="001A1062">
      <w:rPr>
        <w:rStyle w:val="PageNumber"/>
        <w:rFonts w:ascii="Garamond" w:hAnsi="Garamond"/>
        <w:sz w:val="20"/>
      </w:rPr>
      <w:t>7</w:t>
    </w:r>
    <w:r w:rsidRPr="001A1062">
      <w:rPr>
        <w:rStyle w:val="PageNumber"/>
        <w:rFonts w:ascii="Garamond" w:hAnsi="Garamond"/>
        <w:sz w:val="20"/>
      </w:rPr>
      <w:fldChar w:fldCharType="end"/>
    </w:r>
    <w:r w:rsidRPr="001A1062">
      <w:rPr>
        <w:rFonts w:ascii="Garamond" w:hAnsi="Garamond"/>
        <w:sz w:val="20"/>
      </w:rPr>
      <w:tab/>
      <w:t>AA: 08/19/2026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A2BBAB" w14:textId="77777777" w:rsidR="001C5417" w:rsidRPr="001C5417" w:rsidRDefault="001C5417" w:rsidP="001C5417">
    <w:pPr>
      <w:widowControl/>
      <w:tabs>
        <w:tab w:val="center" w:pos="4680"/>
        <w:tab w:val="right" w:pos="9360"/>
        <w:tab w:val="right" w:pos="9810"/>
      </w:tabs>
      <w:ind w:left="-1170" w:right="-1170"/>
      <w:jc w:val="center"/>
      <w:rPr>
        <w:rFonts w:ascii="Arial" w:hAnsi="Arial" w:cs="Arial"/>
        <w:snapToGrid/>
        <w:color w:val="004A97"/>
        <w:sz w:val="16"/>
        <w:szCs w:val="16"/>
      </w:rPr>
    </w:pPr>
    <w:r w:rsidRPr="001C5417">
      <w:rPr>
        <w:rFonts w:ascii="Arial" w:hAnsi="Arial" w:cs="Arial"/>
        <w:snapToGrid/>
        <w:color w:val="004A97"/>
        <w:sz w:val="16"/>
        <w:szCs w:val="16"/>
      </w:rPr>
      <w:t xml:space="preserve">Greg Gianforte, </w:t>
    </w:r>
    <w:proofErr w:type="gramStart"/>
    <w:r w:rsidRPr="001C5417">
      <w:rPr>
        <w:rFonts w:ascii="Arial" w:hAnsi="Arial" w:cs="Arial"/>
        <w:snapToGrid/>
        <w:color w:val="004A97"/>
        <w:sz w:val="16"/>
        <w:szCs w:val="16"/>
      </w:rPr>
      <w:t>Governor  I</w:t>
    </w:r>
    <w:proofErr w:type="gramEnd"/>
    <w:r w:rsidRPr="001C5417">
      <w:rPr>
        <w:rFonts w:ascii="Arial" w:hAnsi="Arial" w:cs="Arial"/>
        <w:snapToGrid/>
        <w:color w:val="004A97"/>
        <w:sz w:val="16"/>
        <w:szCs w:val="16"/>
      </w:rPr>
      <w:t xml:space="preserve">  Sonja Nowakowski, </w:t>
    </w:r>
    <w:proofErr w:type="gramStart"/>
    <w:r w:rsidRPr="001C5417">
      <w:rPr>
        <w:rFonts w:ascii="Arial" w:hAnsi="Arial" w:cs="Arial"/>
        <w:snapToGrid/>
        <w:color w:val="004A97"/>
        <w:sz w:val="16"/>
        <w:szCs w:val="16"/>
      </w:rPr>
      <w:t>Director  I</w:t>
    </w:r>
    <w:proofErr w:type="gramEnd"/>
    <w:r w:rsidRPr="001C5417">
      <w:rPr>
        <w:rFonts w:ascii="Arial" w:hAnsi="Arial" w:cs="Arial"/>
        <w:snapToGrid/>
        <w:color w:val="004A97"/>
        <w:sz w:val="16"/>
        <w:szCs w:val="16"/>
      </w:rPr>
      <w:t xml:space="preserve">  P.O. Box </w:t>
    </w:r>
    <w:proofErr w:type="gramStart"/>
    <w:r w:rsidRPr="001C5417">
      <w:rPr>
        <w:rFonts w:ascii="Arial" w:hAnsi="Arial" w:cs="Arial"/>
        <w:snapToGrid/>
        <w:color w:val="004A97"/>
        <w:sz w:val="16"/>
        <w:szCs w:val="16"/>
      </w:rPr>
      <w:t>200901  I</w:t>
    </w:r>
    <w:proofErr w:type="gramEnd"/>
    <w:r w:rsidRPr="001C5417">
      <w:rPr>
        <w:rFonts w:ascii="Arial" w:hAnsi="Arial" w:cs="Arial"/>
        <w:snapToGrid/>
        <w:color w:val="004A97"/>
        <w:sz w:val="16"/>
        <w:szCs w:val="16"/>
      </w:rPr>
      <w:t xml:space="preserve">  Helena, MT 59620-</w:t>
    </w:r>
    <w:proofErr w:type="gramStart"/>
    <w:r w:rsidRPr="001C5417">
      <w:rPr>
        <w:rFonts w:ascii="Arial" w:hAnsi="Arial" w:cs="Arial"/>
        <w:snapToGrid/>
        <w:color w:val="004A97"/>
        <w:sz w:val="16"/>
        <w:szCs w:val="16"/>
      </w:rPr>
      <w:t>0901  I</w:t>
    </w:r>
    <w:proofErr w:type="gramEnd"/>
    <w:r w:rsidRPr="001C5417">
      <w:rPr>
        <w:rFonts w:ascii="Arial" w:hAnsi="Arial" w:cs="Arial"/>
        <w:snapToGrid/>
        <w:color w:val="004A97"/>
        <w:sz w:val="16"/>
        <w:szCs w:val="16"/>
      </w:rPr>
      <w:t xml:space="preserve">  (406) 444-</w:t>
    </w:r>
    <w:proofErr w:type="gramStart"/>
    <w:r w:rsidRPr="001C5417">
      <w:rPr>
        <w:rFonts w:ascii="Arial" w:hAnsi="Arial" w:cs="Arial"/>
        <w:snapToGrid/>
        <w:color w:val="004A97"/>
        <w:sz w:val="16"/>
        <w:szCs w:val="16"/>
      </w:rPr>
      <w:t>2544  I</w:t>
    </w:r>
    <w:proofErr w:type="gramEnd"/>
    <w:r w:rsidRPr="001C5417">
      <w:rPr>
        <w:rFonts w:ascii="Arial" w:hAnsi="Arial" w:cs="Arial"/>
        <w:snapToGrid/>
        <w:color w:val="004A97"/>
        <w:sz w:val="16"/>
        <w:szCs w:val="16"/>
      </w:rPr>
      <w:t xml:space="preserve">  www.deq.mt.gov    </w:t>
    </w:r>
  </w:p>
  <w:p w14:paraId="24085485" w14:textId="77777777" w:rsidR="001C5417" w:rsidRDefault="001C541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BA77F" w14:textId="77777777" w:rsidR="00B04443" w:rsidRDefault="00B04443" w:rsidP="00B04443">
    <w:pPr>
      <w:pStyle w:val="Footer"/>
      <w:tabs>
        <w:tab w:val="clear" w:pos="4320"/>
        <w:tab w:val="clear" w:pos="8640"/>
        <w:tab w:val="center" w:pos="4680"/>
        <w:tab w:val="right" w:pos="14022"/>
      </w:tabs>
      <w:rPr>
        <w:rFonts w:ascii="Garamond" w:hAnsi="Garamond"/>
        <w:sz w:val="20"/>
      </w:rPr>
    </w:pPr>
    <w:r w:rsidRPr="001A1062">
      <w:rPr>
        <w:rFonts w:ascii="Garamond" w:hAnsi="Garamond"/>
        <w:sz w:val="20"/>
      </w:rPr>
      <w:t>1120-13</w:t>
    </w:r>
    <w:r w:rsidRPr="001A1062">
      <w:rPr>
        <w:rFonts w:ascii="Garamond" w:hAnsi="Garamond"/>
        <w:sz w:val="20"/>
      </w:rPr>
      <w:tab/>
    </w:r>
    <w:r w:rsidRPr="001A1062">
      <w:rPr>
        <w:rStyle w:val="PageNumber"/>
        <w:rFonts w:ascii="Garamond" w:hAnsi="Garamond"/>
        <w:sz w:val="20"/>
      </w:rPr>
      <w:fldChar w:fldCharType="begin"/>
    </w:r>
    <w:r w:rsidRPr="001A1062">
      <w:rPr>
        <w:rStyle w:val="PageNumber"/>
        <w:rFonts w:ascii="Garamond" w:hAnsi="Garamond"/>
        <w:sz w:val="20"/>
      </w:rPr>
      <w:instrText xml:space="preserve"> PAGE </w:instrText>
    </w:r>
    <w:r w:rsidRPr="001A1062">
      <w:rPr>
        <w:rStyle w:val="PageNumber"/>
        <w:rFonts w:ascii="Garamond" w:hAnsi="Garamond"/>
        <w:sz w:val="20"/>
      </w:rPr>
      <w:fldChar w:fldCharType="separate"/>
    </w:r>
    <w:r w:rsidRPr="001A1062">
      <w:rPr>
        <w:rStyle w:val="PageNumber"/>
        <w:rFonts w:ascii="Garamond" w:hAnsi="Garamond"/>
        <w:sz w:val="20"/>
      </w:rPr>
      <w:t>7</w:t>
    </w:r>
    <w:r w:rsidRPr="001A1062">
      <w:rPr>
        <w:rStyle w:val="PageNumber"/>
        <w:rFonts w:ascii="Garamond" w:hAnsi="Garamond"/>
        <w:sz w:val="20"/>
      </w:rPr>
      <w:fldChar w:fldCharType="end"/>
    </w:r>
    <w:r w:rsidRPr="001A1062">
      <w:rPr>
        <w:rFonts w:ascii="Garamond" w:hAnsi="Garamond"/>
        <w:sz w:val="20"/>
      </w:rPr>
      <w:tab/>
      <w:t>AA: 08/19/2026</w:t>
    </w:r>
  </w:p>
  <w:p w14:paraId="48C5ACAC" w14:textId="77777777" w:rsidR="00B04443" w:rsidRDefault="00B04443" w:rsidP="00B04443">
    <w:pPr>
      <w:pStyle w:val="Footer"/>
      <w:tabs>
        <w:tab w:val="clear" w:pos="4320"/>
        <w:tab w:val="clear" w:pos="8640"/>
        <w:tab w:val="center" w:pos="4680"/>
        <w:tab w:val="right" w:pos="14022"/>
      </w:tabs>
      <w:jc w:val="right"/>
      <w:rPr>
        <w:rFonts w:ascii="Garamond" w:hAnsi="Garamond"/>
        <w:sz w:val="20"/>
      </w:rPr>
    </w:pPr>
    <w:r>
      <w:rPr>
        <w:rFonts w:ascii="Garamond" w:hAnsi="Garamond"/>
        <w:sz w:val="20"/>
      </w:rPr>
      <w:t>Ambient Air Monitoring Plan: 08/19/2026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3C303" w14:textId="77777777" w:rsidR="00B04443" w:rsidRDefault="00B04443" w:rsidP="00B04443">
    <w:pPr>
      <w:pStyle w:val="Footer"/>
      <w:tabs>
        <w:tab w:val="clear" w:pos="4320"/>
        <w:tab w:val="clear" w:pos="8640"/>
        <w:tab w:val="center" w:pos="4680"/>
        <w:tab w:val="right" w:pos="14022"/>
      </w:tabs>
      <w:rPr>
        <w:rFonts w:ascii="Garamond" w:hAnsi="Garamond"/>
        <w:sz w:val="20"/>
      </w:rPr>
    </w:pPr>
    <w:r w:rsidRPr="001A1062">
      <w:rPr>
        <w:rFonts w:ascii="Garamond" w:hAnsi="Garamond"/>
        <w:sz w:val="20"/>
      </w:rPr>
      <w:t>1120-13</w:t>
    </w:r>
    <w:r w:rsidRPr="001A1062">
      <w:rPr>
        <w:rFonts w:ascii="Garamond" w:hAnsi="Garamond"/>
        <w:sz w:val="20"/>
      </w:rPr>
      <w:tab/>
    </w:r>
    <w:r w:rsidRPr="001A1062">
      <w:rPr>
        <w:rStyle w:val="PageNumber"/>
        <w:rFonts w:ascii="Garamond" w:hAnsi="Garamond"/>
        <w:sz w:val="20"/>
      </w:rPr>
      <w:fldChar w:fldCharType="begin"/>
    </w:r>
    <w:r w:rsidRPr="001A1062">
      <w:rPr>
        <w:rStyle w:val="PageNumber"/>
        <w:rFonts w:ascii="Garamond" w:hAnsi="Garamond"/>
        <w:sz w:val="20"/>
      </w:rPr>
      <w:instrText xml:space="preserve"> PAGE </w:instrText>
    </w:r>
    <w:r w:rsidRPr="001A1062">
      <w:rPr>
        <w:rStyle w:val="PageNumber"/>
        <w:rFonts w:ascii="Garamond" w:hAnsi="Garamond"/>
        <w:sz w:val="20"/>
      </w:rPr>
      <w:fldChar w:fldCharType="separate"/>
    </w:r>
    <w:r w:rsidRPr="001A1062">
      <w:rPr>
        <w:rStyle w:val="PageNumber"/>
        <w:rFonts w:ascii="Garamond" w:hAnsi="Garamond"/>
        <w:sz w:val="20"/>
      </w:rPr>
      <w:t>7</w:t>
    </w:r>
    <w:r w:rsidRPr="001A1062">
      <w:rPr>
        <w:rStyle w:val="PageNumber"/>
        <w:rFonts w:ascii="Garamond" w:hAnsi="Garamond"/>
        <w:sz w:val="20"/>
      </w:rPr>
      <w:fldChar w:fldCharType="end"/>
    </w:r>
    <w:r w:rsidRPr="001A1062">
      <w:rPr>
        <w:rFonts w:ascii="Garamond" w:hAnsi="Garamond"/>
        <w:sz w:val="20"/>
      </w:rPr>
      <w:tab/>
      <w:t>AA: 08/19/2026</w:t>
    </w:r>
  </w:p>
  <w:p w14:paraId="2FFD0057" w14:textId="77777777" w:rsidR="00B04443" w:rsidRPr="001A1062" w:rsidRDefault="00B04443" w:rsidP="001A1062">
    <w:pPr>
      <w:pStyle w:val="Footer"/>
      <w:tabs>
        <w:tab w:val="clear" w:pos="4320"/>
        <w:tab w:val="clear" w:pos="8640"/>
        <w:tab w:val="center" w:pos="4680"/>
        <w:tab w:val="right" w:pos="9360"/>
        <w:tab w:val="left" w:pos="12330"/>
        <w:tab w:val="left" w:pos="12960"/>
      </w:tabs>
      <w:jc w:val="right"/>
      <w:rPr>
        <w:rFonts w:ascii="Garamond" w:hAnsi="Garamond"/>
        <w:sz w:val="20"/>
      </w:rPr>
    </w:pPr>
    <w:r>
      <w:rPr>
        <w:rFonts w:ascii="Garamond" w:hAnsi="Garamond"/>
        <w:sz w:val="20"/>
      </w:rPr>
      <w:t>Permit Analysis: 08/19/2026</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5269B" w14:textId="77777777" w:rsidR="001C5417" w:rsidRDefault="001C5417" w:rsidP="001C5417">
    <w:pPr>
      <w:pStyle w:val="Footer"/>
      <w:tabs>
        <w:tab w:val="clear" w:pos="4320"/>
        <w:tab w:val="clear" w:pos="8640"/>
        <w:tab w:val="center" w:pos="7020"/>
        <w:tab w:val="right" w:pos="14022"/>
      </w:tabs>
      <w:rPr>
        <w:rFonts w:ascii="Garamond" w:hAnsi="Garamond"/>
        <w:sz w:val="20"/>
      </w:rPr>
    </w:pPr>
    <w:r w:rsidRPr="001A1062">
      <w:rPr>
        <w:rFonts w:ascii="Garamond" w:hAnsi="Garamond"/>
        <w:sz w:val="20"/>
      </w:rPr>
      <w:t>1120-13</w:t>
    </w:r>
    <w:r w:rsidRPr="001A1062">
      <w:rPr>
        <w:rFonts w:ascii="Garamond" w:hAnsi="Garamond"/>
        <w:sz w:val="20"/>
      </w:rPr>
      <w:tab/>
    </w:r>
    <w:r w:rsidRPr="001A1062">
      <w:rPr>
        <w:rStyle w:val="PageNumber"/>
        <w:rFonts w:ascii="Garamond" w:hAnsi="Garamond"/>
        <w:sz w:val="20"/>
      </w:rPr>
      <w:fldChar w:fldCharType="begin"/>
    </w:r>
    <w:r w:rsidRPr="001A1062">
      <w:rPr>
        <w:rStyle w:val="PageNumber"/>
        <w:rFonts w:ascii="Garamond" w:hAnsi="Garamond"/>
        <w:sz w:val="20"/>
      </w:rPr>
      <w:instrText xml:space="preserve"> PAGE </w:instrText>
    </w:r>
    <w:r w:rsidRPr="001A1062">
      <w:rPr>
        <w:rStyle w:val="PageNumber"/>
        <w:rFonts w:ascii="Garamond" w:hAnsi="Garamond"/>
        <w:sz w:val="20"/>
      </w:rPr>
      <w:fldChar w:fldCharType="separate"/>
    </w:r>
    <w:r w:rsidRPr="001A1062">
      <w:rPr>
        <w:rStyle w:val="PageNumber"/>
        <w:rFonts w:ascii="Garamond" w:hAnsi="Garamond"/>
        <w:sz w:val="20"/>
      </w:rPr>
      <w:t>7</w:t>
    </w:r>
    <w:r w:rsidRPr="001A1062">
      <w:rPr>
        <w:rStyle w:val="PageNumber"/>
        <w:rFonts w:ascii="Garamond" w:hAnsi="Garamond"/>
        <w:sz w:val="20"/>
      </w:rPr>
      <w:fldChar w:fldCharType="end"/>
    </w:r>
    <w:r w:rsidRPr="001A1062">
      <w:rPr>
        <w:rFonts w:ascii="Garamond" w:hAnsi="Garamond"/>
        <w:sz w:val="20"/>
      </w:rPr>
      <w:tab/>
      <w:t>AA: 08/19/2026</w:t>
    </w:r>
  </w:p>
  <w:p w14:paraId="3416B318" w14:textId="77777777" w:rsidR="001C5417" w:rsidRPr="001A1062" w:rsidRDefault="001C5417" w:rsidP="001A1062">
    <w:pPr>
      <w:pStyle w:val="Footer"/>
      <w:tabs>
        <w:tab w:val="clear" w:pos="4320"/>
        <w:tab w:val="clear" w:pos="8640"/>
        <w:tab w:val="center" w:pos="4680"/>
        <w:tab w:val="right" w:pos="9360"/>
        <w:tab w:val="left" w:pos="12330"/>
        <w:tab w:val="left" w:pos="12960"/>
      </w:tabs>
      <w:jc w:val="right"/>
      <w:rPr>
        <w:rFonts w:ascii="Garamond" w:hAnsi="Garamond"/>
        <w:sz w:val="20"/>
      </w:rPr>
    </w:pPr>
    <w:r>
      <w:rPr>
        <w:rFonts w:ascii="Garamond" w:hAnsi="Garamond"/>
        <w:sz w:val="20"/>
      </w:rPr>
      <w:t>Permit Analysis: 08/19/2026</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44359" w14:textId="77777777" w:rsidR="001C5417" w:rsidRDefault="001C5417" w:rsidP="001C5417">
    <w:pPr>
      <w:pStyle w:val="Footer"/>
      <w:tabs>
        <w:tab w:val="clear" w:pos="4320"/>
        <w:tab w:val="clear" w:pos="8640"/>
        <w:tab w:val="center" w:pos="4680"/>
        <w:tab w:val="right" w:pos="14022"/>
      </w:tabs>
      <w:rPr>
        <w:rFonts w:ascii="Garamond" w:hAnsi="Garamond"/>
        <w:sz w:val="20"/>
      </w:rPr>
    </w:pPr>
    <w:r w:rsidRPr="001A1062">
      <w:rPr>
        <w:rFonts w:ascii="Garamond" w:hAnsi="Garamond"/>
        <w:sz w:val="20"/>
      </w:rPr>
      <w:t>1120-13</w:t>
    </w:r>
    <w:r w:rsidRPr="001A1062">
      <w:rPr>
        <w:rFonts w:ascii="Garamond" w:hAnsi="Garamond"/>
        <w:sz w:val="20"/>
      </w:rPr>
      <w:tab/>
    </w:r>
    <w:r w:rsidRPr="001A1062">
      <w:rPr>
        <w:rStyle w:val="PageNumber"/>
        <w:rFonts w:ascii="Garamond" w:hAnsi="Garamond"/>
        <w:sz w:val="20"/>
      </w:rPr>
      <w:fldChar w:fldCharType="begin"/>
    </w:r>
    <w:r w:rsidRPr="001A1062">
      <w:rPr>
        <w:rStyle w:val="PageNumber"/>
        <w:rFonts w:ascii="Garamond" w:hAnsi="Garamond"/>
        <w:sz w:val="20"/>
      </w:rPr>
      <w:instrText xml:space="preserve"> PAGE </w:instrText>
    </w:r>
    <w:r w:rsidRPr="001A1062">
      <w:rPr>
        <w:rStyle w:val="PageNumber"/>
        <w:rFonts w:ascii="Garamond" w:hAnsi="Garamond"/>
        <w:sz w:val="20"/>
      </w:rPr>
      <w:fldChar w:fldCharType="separate"/>
    </w:r>
    <w:r w:rsidRPr="001A1062">
      <w:rPr>
        <w:rStyle w:val="PageNumber"/>
        <w:rFonts w:ascii="Garamond" w:hAnsi="Garamond"/>
        <w:sz w:val="20"/>
      </w:rPr>
      <w:t>7</w:t>
    </w:r>
    <w:r w:rsidRPr="001A1062">
      <w:rPr>
        <w:rStyle w:val="PageNumber"/>
        <w:rFonts w:ascii="Garamond" w:hAnsi="Garamond"/>
        <w:sz w:val="20"/>
      </w:rPr>
      <w:fldChar w:fldCharType="end"/>
    </w:r>
    <w:r w:rsidRPr="001A1062">
      <w:rPr>
        <w:rFonts w:ascii="Garamond" w:hAnsi="Garamond"/>
        <w:sz w:val="20"/>
      </w:rPr>
      <w:tab/>
      <w:t>AA: 08/19/2026</w:t>
    </w:r>
  </w:p>
  <w:p w14:paraId="6878B39A" w14:textId="77777777" w:rsidR="001C5417" w:rsidRPr="001A1062" w:rsidRDefault="001C5417" w:rsidP="001A1062">
    <w:pPr>
      <w:pStyle w:val="Footer"/>
      <w:tabs>
        <w:tab w:val="clear" w:pos="4320"/>
        <w:tab w:val="clear" w:pos="8640"/>
        <w:tab w:val="center" w:pos="4680"/>
        <w:tab w:val="right" w:pos="9360"/>
        <w:tab w:val="left" w:pos="12330"/>
        <w:tab w:val="left" w:pos="12960"/>
      </w:tabs>
      <w:jc w:val="right"/>
      <w:rPr>
        <w:rFonts w:ascii="Garamond" w:hAnsi="Garamond"/>
        <w:sz w:val="20"/>
      </w:rPr>
    </w:pPr>
    <w:r>
      <w:rPr>
        <w:rFonts w:ascii="Garamond" w:hAnsi="Garamond"/>
        <w:sz w:val="20"/>
      </w:rPr>
      <w:t>Permit Analysis: 08/19/2026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4EBE7B" w14:textId="77777777" w:rsidR="000F5E5E" w:rsidRDefault="000F5E5E">
      <w:r>
        <w:separator/>
      </w:r>
    </w:p>
  </w:footnote>
  <w:footnote w:type="continuationSeparator" w:id="0">
    <w:p w14:paraId="6D453607" w14:textId="77777777" w:rsidR="000F5E5E" w:rsidRDefault="000F5E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C780B" w14:textId="77777777" w:rsidR="005B12A9" w:rsidRDefault="005B12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206418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5D644D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D4265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FA51B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5A22B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F28602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4C31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26CAA6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01541C66"/>
    <w:multiLevelType w:val="multilevel"/>
    <w:tmpl w:val="54E8B3F8"/>
    <w:lvl w:ilvl="0">
      <w:start w:val="1"/>
      <w:numFmt w:val="decimal"/>
      <w:pStyle w:val="Normal-Numbering"/>
      <w:lvlText w:val="%1."/>
      <w:lvlJc w:val="left"/>
      <w:pPr>
        <w:tabs>
          <w:tab w:val="num" w:pos="567"/>
        </w:tabs>
        <w:ind w:left="567" w:hanging="567"/>
      </w:pPr>
      <w:rPr>
        <w:rFonts w:ascii="Verdana" w:hAnsi="Verdana" w:hint="default"/>
        <w:b w:val="0"/>
        <w:i w:val="0"/>
        <w:sz w:val="18"/>
      </w:rPr>
    </w:lvl>
    <w:lvl w:ilvl="1">
      <w:start w:val="1"/>
      <w:numFmt w:val="decimal"/>
      <w:lvlText w:val="%1.%2."/>
      <w:lvlJc w:val="left"/>
      <w:pPr>
        <w:tabs>
          <w:tab w:val="num" w:pos="567"/>
        </w:tabs>
        <w:ind w:left="567" w:hanging="567"/>
      </w:pPr>
      <w:rPr>
        <w:rFonts w:ascii="Verdana" w:hAnsi="Verdana" w:hint="default"/>
        <w:b w:val="0"/>
        <w:i w:val="0"/>
        <w:sz w:val="18"/>
      </w:rPr>
    </w:lvl>
    <w:lvl w:ilvl="2">
      <w:start w:val="1"/>
      <w:numFmt w:val="decimal"/>
      <w:lvlText w:val="%1.%2.%3."/>
      <w:lvlJc w:val="left"/>
      <w:pPr>
        <w:tabs>
          <w:tab w:val="num" w:pos="567"/>
        </w:tabs>
        <w:ind w:left="567" w:hanging="567"/>
      </w:pPr>
      <w:rPr>
        <w:rFonts w:ascii="Verdana" w:hAnsi="Verdana" w:hint="default"/>
        <w:b w:val="0"/>
        <w:i w:val="0"/>
        <w:sz w:val="18"/>
      </w:rPr>
    </w:lvl>
    <w:lvl w:ilvl="3">
      <w:start w:val="1"/>
      <w:numFmt w:val="decimal"/>
      <w:lvlText w:val="%1.%2.%3.%4."/>
      <w:lvlJc w:val="left"/>
      <w:pPr>
        <w:tabs>
          <w:tab w:val="num" w:pos="567"/>
        </w:tabs>
        <w:ind w:left="567" w:hanging="567"/>
      </w:pPr>
      <w:rPr>
        <w:rFonts w:ascii="Verdana" w:hAnsi="Verdana" w:hint="default"/>
        <w:b w:val="0"/>
        <w:i w:val="0"/>
        <w:sz w:val="18"/>
      </w:rPr>
    </w:lvl>
    <w:lvl w:ilvl="4">
      <w:start w:val="1"/>
      <w:numFmt w:val="decimal"/>
      <w:lvlText w:val="%1.%2.%3.%4.%5."/>
      <w:lvlJc w:val="left"/>
      <w:pPr>
        <w:tabs>
          <w:tab w:val="num" w:pos="851"/>
        </w:tabs>
        <w:ind w:left="851" w:hanging="851"/>
      </w:pPr>
      <w:rPr>
        <w:rFonts w:ascii="Verdana" w:hAnsi="Verdana" w:hint="default"/>
        <w:b w:val="0"/>
        <w:i w:val="0"/>
        <w:sz w:val="18"/>
      </w:rPr>
    </w:lvl>
    <w:lvl w:ilvl="5">
      <w:start w:val="1"/>
      <w:numFmt w:val="decimal"/>
      <w:lvlText w:val="%1.%2.%3.%4.%5.%6."/>
      <w:lvlJc w:val="left"/>
      <w:pPr>
        <w:tabs>
          <w:tab w:val="num" w:pos="851"/>
        </w:tabs>
        <w:ind w:left="851" w:hanging="851"/>
      </w:pPr>
      <w:rPr>
        <w:rFonts w:ascii="Verdana" w:hAnsi="Verdana" w:hint="default"/>
        <w:b w:val="0"/>
        <w:i w:val="0"/>
        <w:sz w:val="18"/>
      </w:rPr>
    </w:lvl>
    <w:lvl w:ilvl="6">
      <w:start w:val="1"/>
      <w:numFmt w:val="decimal"/>
      <w:lvlText w:val="%1.%2.%3.%4.%5.%6.%7."/>
      <w:lvlJc w:val="left"/>
      <w:pPr>
        <w:tabs>
          <w:tab w:val="num" w:pos="1134"/>
        </w:tabs>
        <w:ind w:left="1134" w:hanging="1134"/>
      </w:pPr>
      <w:rPr>
        <w:rFonts w:ascii="Verdana" w:hAnsi="Verdana" w:hint="default"/>
        <w:b w:val="0"/>
        <w:i w:val="0"/>
        <w:sz w:val="18"/>
      </w:rPr>
    </w:lvl>
    <w:lvl w:ilvl="7">
      <w:start w:val="1"/>
      <w:numFmt w:val="decimal"/>
      <w:lvlText w:val="%1.%2.%3.%4.%5.%6.%7.%8."/>
      <w:lvlJc w:val="left"/>
      <w:pPr>
        <w:tabs>
          <w:tab w:val="num" w:pos="1134"/>
        </w:tabs>
        <w:ind w:left="1134" w:hanging="1134"/>
      </w:pPr>
      <w:rPr>
        <w:rFonts w:ascii="Verdana" w:hAnsi="Verdana" w:hint="default"/>
        <w:b w:val="0"/>
        <w:i w:val="0"/>
        <w:sz w:val="18"/>
      </w:rPr>
    </w:lvl>
    <w:lvl w:ilvl="8">
      <w:start w:val="1"/>
      <w:numFmt w:val="decimal"/>
      <w:lvlText w:val="%1.%2.%3.%4.%5.%6.%7.%8.%9."/>
      <w:lvlJc w:val="left"/>
      <w:pPr>
        <w:tabs>
          <w:tab w:val="num" w:pos="1134"/>
        </w:tabs>
        <w:ind w:left="1134" w:hanging="1134"/>
      </w:pPr>
      <w:rPr>
        <w:rFonts w:ascii="Verdana" w:hAnsi="Verdana" w:hint="default"/>
        <w:b w:val="0"/>
        <w:i w:val="0"/>
        <w:sz w:val="18"/>
      </w:rPr>
    </w:lvl>
  </w:abstractNum>
  <w:abstractNum w:abstractNumId="9" w15:restartNumberingAfterBreak="0">
    <w:nsid w:val="0220370D"/>
    <w:multiLevelType w:val="hybridMultilevel"/>
    <w:tmpl w:val="C924F91E"/>
    <w:lvl w:ilvl="0" w:tplc="992E235A">
      <w:start w:val="1"/>
      <w:numFmt w:val="lowerLetter"/>
      <w:pStyle w:val="alphaBullet-e"/>
      <w:lvlText w:val="%1."/>
      <w:lvlJc w:val="left"/>
      <w:pPr>
        <w:tabs>
          <w:tab w:val="num" w:pos="2592"/>
        </w:tabs>
        <w:ind w:left="2592" w:hanging="432"/>
      </w:pPr>
      <w:rPr>
        <w:b w:val="0"/>
        <w:i w:val="0"/>
        <w:color w:val="auto"/>
        <w:sz w:val="24"/>
        <w:szCs w:val="24"/>
      </w:rPr>
    </w:lvl>
    <w:lvl w:ilvl="1" w:tplc="04090019">
      <w:start w:val="1"/>
      <w:numFmt w:val="lowerLetter"/>
      <w:lvlText w:val="%2."/>
      <w:lvlJc w:val="left"/>
      <w:pPr>
        <w:tabs>
          <w:tab w:val="num" w:pos="1728"/>
        </w:tabs>
        <w:ind w:left="1728" w:hanging="360"/>
      </w:pPr>
    </w:lvl>
    <w:lvl w:ilvl="2" w:tplc="0409001B">
      <w:start w:val="1"/>
      <w:numFmt w:val="lowerRoman"/>
      <w:lvlText w:val="%3."/>
      <w:lvlJc w:val="right"/>
      <w:pPr>
        <w:tabs>
          <w:tab w:val="num" w:pos="2448"/>
        </w:tabs>
        <w:ind w:left="2448" w:hanging="180"/>
      </w:pPr>
    </w:lvl>
    <w:lvl w:ilvl="3" w:tplc="0409000F">
      <w:start w:val="1"/>
      <w:numFmt w:val="decimal"/>
      <w:lvlText w:val="%4."/>
      <w:lvlJc w:val="left"/>
      <w:pPr>
        <w:tabs>
          <w:tab w:val="num" w:pos="3168"/>
        </w:tabs>
        <w:ind w:left="3168" w:hanging="360"/>
      </w:pPr>
    </w:lvl>
    <w:lvl w:ilvl="4" w:tplc="04090019">
      <w:start w:val="1"/>
      <w:numFmt w:val="lowerLetter"/>
      <w:lvlText w:val="%5."/>
      <w:lvlJc w:val="left"/>
      <w:pPr>
        <w:tabs>
          <w:tab w:val="num" w:pos="3888"/>
        </w:tabs>
        <w:ind w:left="3888" w:hanging="360"/>
      </w:pPr>
    </w:lvl>
    <w:lvl w:ilvl="5" w:tplc="0409001B">
      <w:start w:val="1"/>
      <w:numFmt w:val="lowerRoman"/>
      <w:lvlText w:val="%6."/>
      <w:lvlJc w:val="right"/>
      <w:pPr>
        <w:tabs>
          <w:tab w:val="num" w:pos="4608"/>
        </w:tabs>
        <w:ind w:left="4608" w:hanging="180"/>
      </w:pPr>
    </w:lvl>
    <w:lvl w:ilvl="6" w:tplc="0409000F">
      <w:start w:val="1"/>
      <w:numFmt w:val="decimal"/>
      <w:lvlText w:val="%7."/>
      <w:lvlJc w:val="left"/>
      <w:pPr>
        <w:tabs>
          <w:tab w:val="num" w:pos="5328"/>
        </w:tabs>
        <w:ind w:left="5328" w:hanging="360"/>
      </w:pPr>
    </w:lvl>
    <w:lvl w:ilvl="7" w:tplc="04090019">
      <w:start w:val="1"/>
      <w:numFmt w:val="lowerLetter"/>
      <w:lvlText w:val="%8."/>
      <w:lvlJc w:val="left"/>
      <w:pPr>
        <w:tabs>
          <w:tab w:val="num" w:pos="6048"/>
        </w:tabs>
        <w:ind w:left="6048" w:hanging="360"/>
      </w:pPr>
    </w:lvl>
    <w:lvl w:ilvl="8" w:tplc="0409001B">
      <w:start w:val="1"/>
      <w:numFmt w:val="lowerRoman"/>
      <w:lvlText w:val="%9."/>
      <w:lvlJc w:val="right"/>
      <w:pPr>
        <w:tabs>
          <w:tab w:val="num" w:pos="6768"/>
        </w:tabs>
        <w:ind w:left="6768" w:hanging="180"/>
      </w:pPr>
    </w:lvl>
  </w:abstractNum>
  <w:abstractNum w:abstractNumId="10" w15:restartNumberingAfterBreak="0">
    <w:nsid w:val="03655C9B"/>
    <w:multiLevelType w:val="multilevel"/>
    <w:tmpl w:val="676285D6"/>
    <w:lvl w:ilvl="0">
      <w:start w:val="1"/>
      <w:numFmt w:val="bullet"/>
      <w:pStyle w:val="ListBullet"/>
      <w:lvlText w:val=""/>
      <w:lvlJc w:val="left"/>
      <w:pPr>
        <w:ind w:left="340" w:hanging="340"/>
      </w:pPr>
      <w:rPr>
        <w:rFonts w:ascii="Symbol" w:hAnsi="Symbol" w:hint="default"/>
      </w:rPr>
    </w:lvl>
    <w:lvl w:ilvl="1">
      <w:start w:val="1"/>
      <w:numFmt w:val="bullet"/>
      <w:lvlText w:val=""/>
      <w:lvlJc w:val="left"/>
      <w:pPr>
        <w:ind w:left="680" w:hanging="340"/>
      </w:pPr>
      <w:rPr>
        <w:rFonts w:ascii="Symbol" w:hAnsi="Symbol" w:hint="default"/>
      </w:rPr>
    </w:lvl>
    <w:lvl w:ilvl="2">
      <w:start w:val="1"/>
      <w:numFmt w:val="bullet"/>
      <w:lvlText w:val=""/>
      <w:lvlJc w:val="left"/>
      <w:pPr>
        <w:ind w:left="1020" w:hanging="340"/>
      </w:pPr>
      <w:rPr>
        <w:rFonts w:ascii="Symbol" w:hAnsi="Symbol" w:hint="default"/>
      </w:rPr>
    </w:lvl>
    <w:lvl w:ilvl="3">
      <w:start w:val="1"/>
      <w:numFmt w:val="bullet"/>
      <w:lvlText w:val=""/>
      <w:lvlJc w:val="left"/>
      <w:pPr>
        <w:ind w:left="1360" w:hanging="340"/>
      </w:pPr>
      <w:rPr>
        <w:rFonts w:ascii="Symbol" w:hAnsi="Symbol" w:hint="default"/>
      </w:rPr>
    </w:lvl>
    <w:lvl w:ilvl="4">
      <w:start w:val="1"/>
      <w:numFmt w:val="bullet"/>
      <w:lvlText w:val=""/>
      <w:lvlJc w:val="left"/>
      <w:pPr>
        <w:ind w:left="1700" w:hanging="340"/>
      </w:pPr>
      <w:rPr>
        <w:rFonts w:ascii="Symbol" w:hAnsi="Symbol" w:hint="default"/>
      </w:rPr>
    </w:lvl>
    <w:lvl w:ilvl="5">
      <w:start w:val="1"/>
      <w:numFmt w:val="bullet"/>
      <w:lvlText w:val=""/>
      <w:lvlJc w:val="left"/>
      <w:pPr>
        <w:ind w:left="2040" w:hanging="340"/>
      </w:pPr>
      <w:rPr>
        <w:rFonts w:ascii="Symbol" w:hAnsi="Symbol" w:hint="default"/>
      </w:rPr>
    </w:lvl>
    <w:lvl w:ilvl="6">
      <w:start w:val="1"/>
      <w:numFmt w:val="bullet"/>
      <w:lvlText w:val=""/>
      <w:lvlJc w:val="left"/>
      <w:pPr>
        <w:ind w:left="2380" w:hanging="340"/>
      </w:pPr>
      <w:rPr>
        <w:rFonts w:ascii="Symbol" w:hAnsi="Symbol" w:hint="default"/>
      </w:rPr>
    </w:lvl>
    <w:lvl w:ilvl="7">
      <w:start w:val="1"/>
      <w:numFmt w:val="bullet"/>
      <w:lvlText w:val=""/>
      <w:lvlJc w:val="left"/>
      <w:pPr>
        <w:ind w:left="2720" w:hanging="340"/>
      </w:pPr>
      <w:rPr>
        <w:rFonts w:ascii="Symbol" w:hAnsi="Symbol" w:hint="default"/>
      </w:rPr>
    </w:lvl>
    <w:lvl w:ilvl="8">
      <w:start w:val="1"/>
      <w:numFmt w:val="bullet"/>
      <w:lvlText w:val=""/>
      <w:lvlJc w:val="left"/>
      <w:pPr>
        <w:ind w:left="3060" w:hanging="340"/>
      </w:pPr>
      <w:rPr>
        <w:rFonts w:ascii="Symbol" w:hAnsi="Symbol" w:hint="default"/>
      </w:rPr>
    </w:lvl>
  </w:abstractNum>
  <w:abstractNum w:abstractNumId="11" w15:restartNumberingAfterBreak="0">
    <w:nsid w:val="04893446"/>
    <w:multiLevelType w:val="hybridMultilevel"/>
    <w:tmpl w:val="350ED89E"/>
    <w:lvl w:ilvl="0" w:tplc="48CC0A54">
      <w:start w:val="1"/>
      <w:numFmt w:val="decimal"/>
      <w:lvlText w:val="%1."/>
      <w:lvlJc w:val="left"/>
      <w:pPr>
        <w:ind w:left="1080" w:hanging="360"/>
      </w:pPr>
      <w:rPr>
        <w:rFonts w:hint="default"/>
      </w:rPr>
    </w:lvl>
    <w:lvl w:ilvl="1" w:tplc="D082B68C">
      <w:start w:val="1"/>
      <w:numFmt w:val="upperLetter"/>
      <w:lvlText w:val="%2."/>
      <w:lvlJc w:val="left"/>
      <w:pPr>
        <w:ind w:left="1888" w:hanging="448"/>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061B7022"/>
    <w:multiLevelType w:val="multilevel"/>
    <w:tmpl w:val="1A405F70"/>
    <w:lvl w:ilvl="0">
      <w:start w:val="1"/>
      <w:numFmt w:val="decimal"/>
      <w:pStyle w:val="ListNumber"/>
      <w:lvlText w:val="%1."/>
      <w:lvlJc w:val="left"/>
      <w:pPr>
        <w:ind w:left="340" w:hanging="340"/>
      </w:pPr>
    </w:lvl>
    <w:lvl w:ilvl="1">
      <w:start w:val="1"/>
      <w:numFmt w:val="decimal"/>
      <w:lvlText w:val="%1.%2."/>
      <w:lvlJc w:val="left"/>
      <w:pPr>
        <w:tabs>
          <w:tab w:val="num" w:pos="567"/>
        </w:tabs>
        <w:ind w:left="567" w:hanging="567"/>
      </w:pPr>
    </w:lvl>
    <w:lvl w:ilvl="2">
      <w:start w:val="1"/>
      <w:numFmt w:val="decimal"/>
      <w:lvlText w:val="%1.%2.%3."/>
      <w:lvlJc w:val="left"/>
      <w:pPr>
        <w:tabs>
          <w:tab w:val="num" w:pos="851"/>
        </w:tabs>
        <w:ind w:left="851" w:hanging="851"/>
      </w:pPr>
    </w:lvl>
    <w:lvl w:ilvl="3">
      <w:start w:val="1"/>
      <w:numFmt w:val="decimal"/>
      <w:lvlText w:val="%1.%2.%3.%4."/>
      <w:lvlJc w:val="left"/>
      <w:pPr>
        <w:tabs>
          <w:tab w:val="num" w:pos="1134"/>
        </w:tabs>
        <w:ind w:left="1134" w:hanging="1134"/>
      </w:pPr>
    </w:lvl>
    <w:lvl w:ilvl="4">
      <w:start w:val="1"/>
      <w:numFmt w:val="decimal"/>
      <w:lvlText w:val="%1.%2.%3.%4.%5."/>
      <w:lvlJc w:val="left"/>
      <w:pPr>
        <w:tabs>
          <w:tab w:val="num" w:pos="1304"/>
        </w:tabs>
        <w:ind w:left="1304" w:hanging="1304"/>
      </w:pPr>
    </w:lvl>
    <w:lvl w:ilvl="5">
      <w:start w:val="1"/>
      <w:numFmt w:val="decimal"/>
      <w:lvlText w:val="%1.%2.%3.%4.%5.%6."/>
      <w:lvlJc w:val="left"/>
      <w:pPr>
        <w:tabs>
          <w:tab w:val="num" w:pos="1531"/>
        </w:tabs>
        <w:ind w:left="1531" w:hanging="1531"/>
      </w:pPr>
    </w:lvl>
    <w:lvl w:ilvl="6">
      <w:start w:val="1"/>
      <w:numFmt w:val="decimal"/>
      <w:lvlText w:val="%1.%2.%3.%4.%5.%6.%7."/>
      <w:lvlJc w:val="left"/>
      <w:pPr>
        <w:tabs>
          <w:tab w:val="num" w:pos="1701"/>
        </w:tabs>
        <w:ind w:left="1701" w:hanging="1701"/>
      </w:pPr>
    </w:lvl>
    <w:lvl w:ilvl="7">
      <w:start w:val="1"/>
      <w:numFmt w:val="decimal"/>
      <w:lvlText w:val="%1.%2.%3.%4.%5.%6.%7.%8."/>
      <w:lvlJc w:val="left"/>
      <w:pPr>
        <w:tabs>
          <w:tab w:val="num" w:pos="1871"/>
        </w:tabs>
        <w:ind w:left="1871" w:hanging="1871"/>
      </w:pPr>
    </w:lvl>
    <w:lvl w:ilvl="8">
      <w:start w:val="1"/>
      <w:numFmt w:val="decimal"/>
      <w:lvlText w:val="%1.%2.%3.%4.%5.%6.%7.%8.%9."/>
      <w:lvlJc w:val="left"/>
      <w:pPr>
        <w:tabs>
          <w:tab w:val="num" w:pos="2098"/>
        </w:tabs>
        <w:ind w:left="2098" w:hanging="2098"/>
      </w:pPr>
    </w:lvl>
  </w:abstractNum>
  <w:abstractNum w:abstractNumId="13" w15:restartNumberingAfterBreak="0">
    <w:nsid w:val="06505F90"/>
    <w:multiLevelType w:val="hybridMultilevel"/>
    <w:tmpl w:val="7608A408"/>
    <w:lvl w:ilvl="0" w:tplc="348C4018">
      <w:start w:val="1"/>
      <w:numFmt w:val="lowerLetter"/>
      <w:pStyle w:val="alphaBullet-g"/>
      <w:lvlText w:val="%1."/>
      <w:lvlJc w:val="left"/>
      <w:pPr>
        <w:tabs>
          <w:tab w:val="num" w:pos="2592"/>
        </w:tabs>
        <w:ind w:left="2592" w:hanging="432"/>
      </w:pPr>
      <w:rPr>
        <w:rFonts w:ascii="Garamond" w:hAnsi="Garamond" w:hint="default"/>
        <w:sz w:val="24"/>
        <w:szCs w:val="24"/>
      </w:rPr>
    </w:lvl>
    <w:lvl w:ilvl="1" w:tplc="04090019">
      <w:start w:val="1"/>
      <w:numFmt w:val="lowerLetter"/>
      <w:lvlText w:val="%2."/>
      <w:lvlJc w:val="left"/>
      <w:pPr>
        <w:tabs>
          <w:tab w:val="num" w:pos="1944"/>
        </w:tabs>
        <w:ind w:left="1944" w:hanging="360"/>
      </w:pPr>
    </w:lvl>
    <w:lvl w:ilvl="2" w:tplc="0409001B">
      <w:start w:val="1"/>
      <w:numFmt w:val="lowerRoman"/>
      <w:lvlText w:val="%3."/>
      <w:lvlJc w:val="right"/>
      <w:pPr>
        <w:tabs>
          <w:tab w:val="num" w:pos="2664"/>
        </w:tabs>
        <w:ind w:left="2664" w:hanging="180"/>
      </w:pPr>
    </w:lvl>
    <w:lvl w:ilvl="3" w:tplc="0409000F">
      <w:start w:val="1"/>
      <w:numFmt w:val="decimal"/>
      <w:lvlText w:val="%4."/>
      <w:lvlJc w:val="left"/>
      <w:pPr>
        <w:tabs>
          <w:tab w:val="num" w:pos="3384"/>
        </w:tabs>
        <w:ind w:left="3384" w:hanging="360"/>
      </w:pPr>
    </w:lvl>
    <w:lvl w:ilvl="4" w:tplc="04090019">
      <w:start w:val="1"/>
      <w:numFmt w:val="lowerLetter"/>
      <w:lvlText w:val="%5."/>
      <w:lvlJc w:val="left"/>
      <w:pPr>
        <w:tabs>
          <w:tab w:val="num" w:pos="4104"/>
        </w:tabs>
        <w:ind w:left="4104" w:hanging="360"/>
      </w:pPr>
    </w:lvl>
    <w:lvl w:ilvl="5" w:tplc="0409001B">
      <w:start w:val="1"/>
      <w:numFmt w:val="lowerRoman"/>
      <w:lvlText w:val="%6."/>
      <w:lvlJc w:val="right"/>
      <w:pPr>
        <w:tabs>
          <w:tab w:val="num" w:pos="4824"/>
        </w:tabs>
        <w:ind w:left="4824" w:hanging="180"/>
      </w:pPr>
    </w:lvl>
    <w:lvl w:ilvl="6" w:tplc="0409000F">
      <w:start w:val="1"/>
      <w:numFmt w:val="decimal"/>
      <w:lvlText w:val="%7."/>
      <w:lvlJc w:val="left"/>
      <w:pPr>
        <w:tabs>
          <w:tab w:val="num" w:pos="5544"/>
        </w:tabs>
        <w:ind w:left="5544" w:hanging="360"/>
      </w:pPr>
    </w:lvl>
    <w:lvl w:ilvl="7" w:tplc="04090019">
      <w:start w:val="1"/>
      <w:numFmt w:val="lowerLetter"/>
      <w:lvlText w:val="%8."/>
      <w:lvlJc w:val="left"/>
      <w:pPr>
        <w:tabs>
          <w:tab w:val="num" w:pos="6264"/>
        </w:tabs>
        <w:ind w:left="6264" w:hanging="360"/>
      </w:pPr>
    </w:lvl>
    <w:lvl w:ilvl="8" w:tplc="0409001B">
      <w:start w:val="1"/>
      <w:numFmt w:val="lowerRoman"/>
      <w:lvlText w:val="%9."/>
      <w:lvlJc w:val="right"/>
      <w:pPr>
        <w:tabs>
          <w:tab w:val="num" w:pos="6984"/>
        </w:tabs>
        <w:ind w:left="6984" w:hanging="180"/>
      </w:pPr>
    </w:lvl>
  </w:abstractNum>
  <w:abstractNum w:abstractNumId="14" w15:restartNumberingAfterBreak="0">
    <w:nsid w:val="074049E3"/>
    <w:multiLevelType w:val="hybridMultilevel"/>
    <w:tmpl w:val="E63E89CC"/>
    <w:lvl w:ilvl="0" w:tplc="D1F428B2">
      <w:start w:val="1"/>
      <w:numFmt w:val="lowerLetter"/>
      <w:pStyle w:val="alphaBullet-j"/>
      <w:lvlText w:val="%1."/>
      <w:lvlJc w:val="left"/>
      <w:pPr>
        <w:tabs>
          <w:tab w:val="num" w:pos="2448"/>
        </w:tabs>
        <w:ind w:left="2448" w:hanging="432"/>
      </w:pPr>
      <w:rPr>
        <w:rFonts w:ascii="Garamond" w:hAnsi="Garamond" w:hint="default"/>
        <w:b w:val="0"/>
        <w:i w:val="0"/>
        <w:color w:val="auto"/>
        <w:sz w:val="24"/>
        <w:szCs w:val="24"/>
      </w:rPr>
    </w:lvl>
    <w:lvl w:ilvl="1" w:tplc="04090019">
      <w:start w:val="1"/>
      <w:numFmt w:val="lowerLetter"/>
      <w:lvlText w:val="%2."/>
      <w:lvlJc w:val="left"/>
      <w:pPr>
        <w:tabs>
          <w:tab w:val="num" w:pos="1584"/>
        </w:tabs>
        <w:ind w:left="1584" w:hanging="360"/>
      </w:pPr>
    </w:lvl>
    <w:lvl w:ilvl="2" w:tplc="0409001B">
      <w:start w:val="1"/>
      <w:numFmt w:val="lowerRoman"/>
      <w:lvlText w:val="%3."/>
      <w:lvlJc w:val="right"/>
      <w:pPr>
        <w:tabs>
          <w:tab w:val="num" w:pos="2304"/>
        </w:tabs>
        <w:ind w:left="2304" w:hanging="180"/>
      </w:pPr>
    </w:lvl>
    <w:lvl w:ilvl="3" w:tplc="0409000F">
      <w:start w:val="1"/>
      <w:numFmt w:val="decimal"/>
      <w:lvlText w:val="%4."/>
      <w:lvlJc w:val="left"/>
      <w:pPr>
        <w:tabs>
          <w:tab w:val="num" w:pos="3024"/>
        </w:tabs>
        <w:ind w:left="3024" w:hanging="360"/>
      </w:pPr>
    </w:lvl>
    <w:lvl w:ilvl="4" w:tplc="04090019">
      <w:start w:val="1"/>
      <w:numFmt w:val="lowerLetter"/>
      <w:lvlText w:val="%5."/>
      <w:lvlJc w:val="left"/>
      <w:pPr>
        <w:tabs>
          <w:tab w:val="num" w:pos="3744"/>
        </w:tabs>
        <w:ind w:left="3744" w:hanging="360"/>
      </w:pPr>
    </w:lvl>
    <w:lvl w:ilvl="5" w:tplc="0409001B">
      <w:start w:val="1"/>
      <w:numFmt w:val="lowerRoman"/>
      <w:lvlText w:val="%6."/>
      <w:lvlJc w:val="right"/>
      <w:pPr>
        <w:tabs>
          <w:tab w:val="num" w:pos="4464"/>
        </w:tabs>
        <w:ind w:left="4464" w:hanging="180"/>
      </w:pPr>
    </w:lvl>
    <w:lvl w:ilvl="6" w:tplc="0409000F">
      <w:start w:val="1"/>
      <w:numFmt w:val="decimal"/>
      <w:lvlText w:val="%7."/>
      <w:lvlJc w:val="left"/>
      <w:pPr>
        <w:tabs>
          <w:tab w:val="num" w:pos="5184"/>
        </w:tabs>
        <w:ind w:left="5184" w:hanging="360"/>
      </w:pPr>
    </w:lvl>
    <w:lvl w:ilvl="7" w:tplc="04090019">
      <w:start w:val="1"/>
      <w:numFmt w:val="lowerLetter"/>
      <w:lvlText w:val="%8."/>
      <w:lvlJc w:val="left"/>
      <w:pPr>
        <w:tabs>
          <w:tab w:val="num" w:pos="5904"/>
        </w:tabs>
        <w:ind w:left="5904" w:hanging="360"/>
      </w:pPr>
    </w:lvl>
    <w:lvl w:ilvl="8" w:tplc="0409001B">
      <w:start w:val="1"/>
      <w:numFmt w:val="lowerRoman"/>
      <w:lvlText w:val="%9."/>
      <w:lvlJc w:val="right"/>
      <w:pPr>
        <w:tabs>
          <w:tab w:val="num" w:pos="6624"/>
        </w:tabs>
        <w:ind w:left="6624" w:hanging="180"/>
      </w:pPr>
    </w:lvl>
  </w:abstractNum>
  <w:abstractNum w:abstractNumId="15" w15:restartNumberingAfterBreak="0">
    <w:nsid w:val="08234B54"/>
    <w:multiLevelType w:val="hybridMultilevel"/>
    <w:tmpl w:val="CB74BB66"/>
    <w:lvl w:ilvl="0" w:tplc="48881FBE">
      <w:start w:val="4"/>
      <w:numFmt w:val="decimal"/>
      <w:lvlText w:val="%1."/>
      <w:lvlJc w:val="left"/>
      <w:pPr>
        <w:ind w:left="1080" w:hanging="360"/>
      </w:pPr>
      <w:rPr>
        <w:rFonts w:hint="default"/>
        <w:i w:val="0"/>
      </w:rPr>
    </w:lvl>
    <w:lvl w:ilvl="1" w:tplc="04090019">
      <w:start w:val="1"/>
      <w:numFmt w:val="lowerLetter"/>
      <w:lvlText w:val="%2."/>
      <w:lvlJc w:val="left"/>
      <w:pPr>
        <w:ind w:left="1440" w:hanging="360"/>
      </w:pPr>
    </w:lvl>
    <w:lvl w:ilvl="2" w:tplc="B19C5D66">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A5171CC"/>
    <w:multiLevelType w:val="hybridMultilevel"/>
    <w:tmpl w:val="EC3C5562"/>
    <w:lvl w:ilvl="0" w:tplc="04090005">
      <w:start w:val="1"/>
      <w:numFmt w:val="bullet"/>
      <w:lvlText w:val=""/>
      <w:lvlJc w:val="left"/>
      <w:pPr>
        <w:ind w:left="2160" w:hanging="360"/>
      </w:pPr>
      <w:rPr>
        <w:rFonts w:ascii="Wingdings" w:hAnsi="Wingdings" w:hint="default"/>
      </w:rPr>
    </w:lvl>
    <w:lvl w:ilvl="1" w:tplc="8D043DAE">
      <w:start w:val="1"/>
      <w:numFmt w:val="bullet"/>
      <w:lvlText w:val="►"/>
      <w:lvlJc w:val="left"/>
      <w:pPr>
        <w:ind w:left="2880" w:hanging="360"/>
      </w:pPr>
      <w:rPr>
        <w:rFonts w:ascii="Arial Narrow" w:hAnsi="Arial Narrow" w:hint="default"/>
        <w:sz w:val="14"/>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0BB83B8B"/>
    <w:multiLevelType w:val="multilevel"/>
    <w:tmpl w:val="0406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0F20761A"/>
    <w:multiLevelType w:val="hybridMultilevel"/>
    <w:tmpl w:val="7BA2624A"/>
    <w:lvl w:ilvl="0" w:tplc="3E34E538">
      <w:start w:val="1"/>
      <w:numFmt w:val="lowerRoman"/>
      <w:pStyle w:val="RomanBullet-5"/>
      <w:lvlText w:val="%1."/>
      <w:lvlJc w:val="left"/>
      <w:pPr>
        <w:tabs>
          <w:tab w:val="num" w:pos="2707"/>
        </w:tabs>
        <w:ind w:left="2707" w:hanging="360"/>
      </w:pPr>
    </w:lvl>
    <w:lvl w:ilvl="1" w:tplc="C374C89C">
      <w:start w:val="6"/>
      <w:numFmt w:val="upperRoman"/>
      <w:lvlText w:val="%2."/>
      <w:lvlJc w:val="left"/>
      <w:pPr>
        <w:tabs>
          <w:tab w:val="num" w:pos="1800"/>
        </w:tabs>
        <w:ind w:left="1800" w:hanging="72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9" w15:restartNumberingAfterBreak="0">
    <w:nsid w:val="12685313"/>
    <w:multiLevelType w:val="hybridMultilevel"/>
    <w:tmpl w:val="D74AB710"/>
    <w:lvl w:ilvl="0" w:tplc="8D4C2CE2">
      <w:start w:val="1"/>
      <w:numFmt w:val="lowerLetter"/>
      <w:pStyle w:val="alphaBullet-t"/>
      <w:lvlText w:val="%1."/>
      <w:lvlJc w:val="right"/>
      <w:pPr>
        <w:tabs>
          <w:tab w:val="num" w:pos="2304"/>
        </w:tabs>
        <w:ind w:left="2304" w:hanging="432"/>
      </w:pPr>
      <w:rPr>
        <w:b w:val="0"/>
        <w:i w:val="0"/>
        <w:sz w:val="22"/>
        <w:szCs w:val="22"/>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0" w15:restartNumberingAfterBreak="0">
    <w:nsid w:val="12A912F9"/>
    <w:multiLevelType w:val="hybridMultilevel"/>
    <w:tmpl w:val="B642B4F0"/>
    <w:lvl w:ilvl="0" w:tplc="F3AA4426">
      <w:start w:val="1"/>
      <w:numFmt w:val="decimal"/>
      <w:pStyle w:val="NoBullet-7"/>
      <w:lvlText w:val="%1."/>
      <w:lvlJc w:val="left"/>
      <w:pPr>
        <w:tabs>
          <w:tab w:val="num" w:pos="1872"/>
        </w:tabs>
        <w:ind w:left="1872" w:hanging="432"/>
      </w:pPr>
      <w:rPr>
        <w:rFonts w:ascii="Garamond" w:hAnsi="Garamond" w:hint="default"/>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1" w15:restartNumberingAfterBreak="0">
    <w:nsid w:val="1308410D"/>
    <w:multiLevelType w:val="hybridMultilevel"/>
    <w:tmpl w:val="04F46EAE"/>
    <w:lvl w:ilvl="0" w:tplc="9A3EDE0E">
      <w:start w:val="1"/>
      <w:numFmt w:val="lowerLetter"/>
      <w:pStyle w:val="alphaBullet-x"/>
      <w:lvlText w:val="%1."/>
      <w:lvlJc w:val="left"/>
      <w:pPr>
        <w:ind w:left="2250" w:hanging="360"/>
      </w:pPr>
    </w:lvl>
    <w:lvl w:ilvl="1" w:tplc="04090019">
      <w:start w:val="1"/>
      <w:numFmt w:val="lowerLetter"/>
      <w:lvlText w:val="%2."/>
      <w:lvlJc w:val="left"/>
      <w:pPr>
        <w:ind w:left="2970" w:hanging="360"/>
      </w:pPr>
    </w:lvl>
    <w:lvl w:ilvl="2" w:tplc="0409001B">
      <w:start w:val="1"/>
      <w:numFmt w:val="lowerRoman"/>
      <w:lvlText w:val="%3."/>
      <w:lvlJc w:val="right"/>
      <w:pPr>
        <w:ind w:left="3690" w:hanging="180"/>
      </w:pPr>
    </w:lvl>
    <w:lvl w:ilvl="3" w:tplc="0409000F">
      <w:start w:val="1"/>
      <w:numFmt w:val="decimal"/>
      <w:lvlText w:val="%4."/>
      <w:lvlJc w:val="left"/>
      <w:pPr>
        <w:ind w:left="4410" w:hanging="360"/>
      </w:pPr>
    </w:lvl>
    <w:lvl w:ilvl="4" w:tplc="04090019">
      <w:start w:val="1"/>
      <w:numFmt w:val="lowerLetter"/>
      <w:lvlText w:val="%5."/>
      <w:lvlJc w:val="left"/>
      <w:pPr>
        <w:ind w:left="5130" w:hanging="360"/>
      </w:pPr>
    </w:lvl>
    <w:lvl w:ilvl="5" w:tplc="0409001B">
      <w:start w:val="1"/>
      <w:numFmt w:val="lowerRoman"/>
      <w:lvlText w:val="%6."/>
      <w:lvlJc w:val="right"/>
      <w:pPr>
        <w:ind w:left="5850" w:hanging="180"/>
      </w:pPr>
    </w:lvl>
    <w:lvl w:ilvl="6" w:tplc="0409000F">
      <w:start w:val="1"/>
      <w:numFmt w:val="decimal"/>
      <w:lvlText w:val="%7."/>
      <w:lvlJc w:val="left"/>
      <w:pPr>
        <w:ind w:left="6570" w:hanging="360"/>
      </w:pPr>
    </w:lvl>
    <w:lvl w:ilvl="7" w:tplc="04090019">
      <w:start w:val="1"/>
      <w:numFmt w:val="lowerLetter"/>
      <w:lvlText w:val="%8."/>
      <w:lvlJc w:val="left"/>
      <w:pPr>
        <w:ind w:left="7290" w:hanging="360"/>
      </w:pPr>
    </w:lvl>
    <w:lvl w:ilvl="8" w:tplc="0409001B">
      <w:start w:val="1"/>
      <w:numFmt w:val="lowerRoman"/>
      <w:lvlText w:val="%9."/>
      <w:lvlJc w:val="right"/>
      <w:pPr>
        <w:ind w:left="8010" w:hanging="180"/>
      </w:pPr>
    </w:lvl>
  </w:abstractNum>
  <w:abstractNum w:abstractNumId="22" w15:restartNumberingAfterBreak="0">
    <w:nsid w:val="130F5B1C"/>
    <w:multiLevelType w:val="hybridMultilevel"/>
    <w:tmpl w:val="067626B4"/>
    <w:lvl w:ilvl="0" w:tplc="544AF148">
      <w:start w:val="1"/>
      <w:numFmt w:val="lowerLetter"/>
      <w:pStyle w:val="alphaBullet-p"/>
      <w:lvlText w:val="%1."/>
      <w:lvlJc w:val="left"/>
      <w:pPr>
        <w:tabs>
          <w:tab w:val="num" w:pos="2304"/>
        </w:tabs>
        <w:ind w:left="2304" w:hanging="432"/>
      </w:pPr>
      <w:rPr>
        <w:b w:val="0"/>
        <w:i w:val="0"/>
        <w:color w:val="auto"/>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pStyle w:val="alphaBullet-p"/>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3" w15:restartNumberingAfterBreak="0">
    <w:nsid w:val="16CE081E"/>
    <w:multiLevelType w:val="hybridMultilevel"/>
    <w:tmpl w:val="7328406E"/>
    <w:lvl w:ilvl="0" w:tplc="4942D1D4">
      <w:numFmt w:val="decimal"/>
      <w:pStyle w:val="NoBullet-8"/>
      <w:lvlText w:val="%1."/>
      <w:lvlJc w:val="left"/>
      <w:pPr>
        <w:tabs>
          <w:tab w:val="num" w:pos="1872"/>
        </w:tabs>
        <w:ind w:left="1872" w:hanging="432"/>
      </w:pPr>
      <w:rPr>
        <w:rFonts w:ascii="Garamond" w:hAnsi="Garamond" w:hint="default"/>
        <w:b w:val="0"/>
        <w:i w:val="0"/>
        <w:color w:val="auto"/>
        <w:sz w:val="24"/>
        <w:szCs w:val="24"/>
      </w:rPr>
    </w:lvl>
    <w:lvl w:ilvl="1" w:tplc="9B00C294">
      <w:start w:val="1"/>
      <w:numFmt w:val="lowerLetter"/>
      <w:pStyle w:val="alphaBullet-q"/>
      <w:lvlText w:val="%2."/>
      <w:lvlJc w:val="left"/>
      <w:pPr>
        <w:tabs>
          <w:tab w:val="num" w:pos="1512"/>
        </w:tabs>
        <w:ind w:left="1512" w:hanging="432"/>
      </w:pPr>
      <w:rPr>
        <w:b w:val="0"/>
        <w:i w:val="0"/>
        <w:color w:val="auto"/>
        <w:sz w:val="24"/>
        <w:szCs w:val="24"/>
      </w:rPr>
    </w:lvl>
    <w:lvl w:ilvl="2" w:tplc="0409001B">
      <w:start w:val="1"/>
      <w:numFmt w:val="lowerRoman"/>
      <w:lvlText w:val="%3."/>
      <w:lvlJc w:val="right"/>
      <w:pPr>
        <w:tabs>
          <w:tab w:val="num" w:pos="2160"/>
        </w:tabs>
        <w:ind w:left="2160" w:hanging="180"/>
      </w:pPr>
    </w:lvl>
    <w:lvl w:ilvl="3" w:tplc="76EEF118">
      <w:start w:val="1"/>
      <w:numFmt w:val="lowerLetter"/>
      <w:lvlText w:val="%4."/>
      <w:lvlJc w:val="left"/>
      <w:pPr>
        <w:tabs>
          <w:tab w:val="num" w:pos="2520"/>
        </w:tabs>
        <w:ind w:left="2520" w:hanging="360"/>
      </w:pPr>
      <w:rPr>
        <w:rFonts w:ascii="Garamond" w:eastAsia="Times New Roman" w:hAnsi="Garamond" w:cs="Times New Roman"/>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4" w15:restartNumberingAfterBreak="0">
    <w:nsid w:val="17861312"/>
    <w:multiLevelType w:val="hybridMultilevel"/>
    <w:tmpl w:val="8DAA2A62"/>
    <w:lvl w:ilvl="0" w:tplc="508A12A6">
      <w:start w:val="1"/>
      <w:numFmt w:val="lowerLetter"/>
      <w:pStyle w:val="alphaBullet-m"/>
      <w:lvlText w:val="%1."/>
      <w:lvlJc w:val="left"/>
      <w:pPr>
        <w:tabs>
          <w:tab w:val="num" w:pos="2304"/>
        </w:tabs>
        <w:ind w:left="2304" w:hanging="432"/>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189667B6"/>
    <w:multiLevelType w:val="hybridMultilevel"/>
    <w:tmpl w:val="0BC859BA"/>
    <w:lvl w:ilvl="0" w:tplc="24485D2E">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899634C"/>
    <w:multiLevelType w:val="hybridMultilevel"/>
    <w:tmpl w:val="C19E66B4"/>
    <w:lvl w:ilvl="0" w:tplc="974A6AE2">
      <w:start w:val="1"/>
      <w:numFmt w:val="lowerLetter"/>
      <w:pStyle w:val="alphaBullet-d"/>
      <w:lvlText w:val="%1."/>
      <w:lvlJc w:val="left"/>
      <w:pPr>
        <w:ind w:left="3060" w:hanging="360"/>
      </w:pPr>
    </w:lvl>
    <w:lvl w:ilvl="1" w:tplc="04090019">
      <w:start w:val="1"/>
      <w:numFmt w:val="lowerLetter"/>
      <w:lvlText w:val="%2."/>
      <w:lvlJc w:val="left"/>
      <w:pPr>
        <w:ind w:left="3780" w:hanging="360"/>
      </w:pPr>
    </w:lvl>
    <w:lvl w:ilvl="2" w:tplc="0409001B">
      <w:start w:val="1"/>
      <w:numFmt w:val="lowerRoman"/>
      <w:lvlText w:val="%3."/>
      <w:lvlJc w:val="right"/>
      <w:pPr>
        <w:ind w:left="4500" w:hanging="180"/>
      </w:pPr>
    </w:lvl>
    <w:lvl w:ilvl="3" w:tplc="0409000F">
      <w:start w:val="1"/>
      <w:numFmt w:val="decimal"/>
      <w:lvlText w:val="%4."/>
      <w:lvlJc w:val="left"/>
      <w:pPr>
        <w:ind w:left="5220" w:hanging="360"/>
      </w:pPr>
    </w:lvl>
    <w:lvl w:ilvl="4" w:tplc="04090019">
      <w:start w:val="1"/>
      <w:numFmt w:val="lowerLetter"/>
      <w:lvlText w:val="%5."/>
      <w:lvlJc w:val="left"/>
      <w:pPr>
        <w:ind w:left="5940" w:hanging="360"/>
      </w:pPr>
    </w:lvl>
    <w:lvl w:ilvl="5" w:tplc="0409001B">
      <w:start w:val="1"/>
      <w:numFmt w:val="lowerRoman"/>
      <w:lvlText w:val="%6."/>
      <w:lvlJc w:val="right"/>
      <w:pPr>
        <w:ind w:left="6660" w:hanging="180"/>
      </w:pPr>
    </w:lvl>
    <w:lvl w:ilvl="6" w:tplc="0409000F">
      <w:start w:val="1"/>
      <w:numFmt w:val="decimal"/>
      <w:lvlText w:val="%7."/>
      <w:lvlJc w:val="left"/>
      <w:pPr>
        <w:ind w:left="7380" w:hanging="360"/>
      </w:pPr>
    </w:lvl>
    <w:lvl w:ilvl="7" w:tplc="04090019">
      <w:start w:val="1"/>
      <w:numFmt w:val="lowerLetter"/>
      <w:lvlText w:val="%8."/>
      <w:lvlJc w:val="left"/>
      <w:pPr>
        <w:ind w:left="8100" w:hanging="360"/>
      </w:pPr>
    </w:lvl>
    <w:lvl w:ilvl="8" w:tplc="0409001B">
      <w:start w:val="1"/>
      <w:numFmt w:val="lowerRoman"/>
      <w:lvlText w:val="%9."/>
      <w:lvlJc w:val="right"/>
      <w:pPr>
        <w:ind w:left="8820" w:hanging="180"/>
      </w:pPr>
    </w:lvl>
  </w:abstractNum>
  <w:abstractNum w:abstractNumId="27" w15:restartNumberingAfterBreak="0">
    <w:nsid w:val="18F35655"/>
    <w:multiLevelType w:val="hybridMultilevel"/>
    <w:tmpl w:val="AF18A374"/>
    <w:lvl w:ilvl="0" w:tplc="14DC8BBA">
      <w:start w:val="1"/>
      <w:numFmt w:val="lowerRoman"/>
      <w:pStyle w:val="NoBullet-3"/>
      <w:lvlText w:val="%1."/>
      <w:lvlJc w:val="right"/>
      <w:pPr>
        <w:ind w:left="360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1C871814"/>
    <w:multiLevelType w:val="hybridMultilevel"/>
    <w:tmpl w:val="C918182C"/>
    <w:lvl w:ilvl="0" w:tplc="0F8A886C">
      <w:start w:val="1"/>
      <w:numFmt w:val="lowerLetter"/>
      <w:pStyle w:val="alphaBullet-v"/>
      <w:lvlText w:val="%1."/>
      <w:lvlJc w:val="left"/>
      <w:pPr>
        <w:tabs>
          <w:tab w:val="num" w:pos="2304"/>
        </w:tabs>
        <w:ind w:left="2304" w:hanging="432"/>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1D113995"/>
    <w:multiLevelType w:val="hybridMultilevel"/>
    <w:tmpl w:val="BC5453C6"/>
    <w:lvl w:ilvl="0" w:tplc="1DAA7F5E">
      <w:start w:val="1"/>
      <w:numFmt w:val="lowerRoman"/>
      <w:pStyle w:val="RomanBullet-3"/>
      <w:lvlText w:val="%1."/>
      <w:lvlJc w:val="left"/>
      <w:pPr>
        <w:tabs>
          <w:tab w:val="num" w:pos="2707"/>
        </w:tabs>
        <w:ind w:left="2707"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1DC94DAC"/>
    <w:multiLevelType w:val="hybridMultilevel"/>
    <w:tmpl w:val="3D1CA878"/>
    <w:lvl w:ilvl="0" w:tplc="9B92C62E">
      <w:start w:val="1"/>
      <w:numFmt w:val="decimal"/>
      <w:lvlText w:val="%1."/>
      <w:lvlJc w:val="left"/>
      <w:pPr>
        <w:tabs>
          <w:tab w:val="num" w:pos="2610"/>
        </w:tabs>
        <w:ind w:left="2610" w:hanging="360"/>
      </w:pPr>
      <w:rPr>
        <w:rFonts w:hint="default"/>
      </w:rPr>
    </w:lvl>
    <w:lvl w:ilvl="1" w:tplc="04090019">
      <w:start w:val="1"/>
      <w:numFmt w:val="lowerLetter"/>
      <w:lvlText w:val="%2."/>
      <w:lvlJc w:val="left"/>
      <w:pPr>
        <w:tabs>
          <w:tab w:val="num" w:pos="3330"/>
        </w:tabs>
        <w:ind w:left="3330" w:hanging="360"/>
      </w:pPr>
    </w:lvl>
    <w:lvl w:ilvl="2" w:tplc="0409001B" w:tentative="1">
      <w:start w:val="1"/>
      <w:numFmt w:val="lowerRoman"/>
      <w:lvlText w:val="%3."/>
      <w:lvlJc w:val="right"/>
      <w:pPr>
        <w:tabs>
          <w:tab w:val="num" w:pos="4050"/>
        </w:tabs>
        <w:ind w:left="4050" w:hanging="180"/>
      </w:pPr>
    </w:lvl>
    <w:lvl w:ilvl="3" w:tplc="0409000F">
      <w:start w:val="1"/>
      <w:numFmt w:val="decimal"/>
      <w:lvlText w:val="%4."/>
      <w:lvlJc w:val="left"/>
      <w:pPr>
        <w:tabs>
          <w:tab w:val="num" w:pos="4770"/>
        </w:tabs>
        <w:ind w:left="4770" w:hanging="360"/>
      </w:pPr>
    </w:lvl>
    <w:lvl w:ilvl="4" w:tplc="04090019" w:tentative="1">
      <w:start w:val="1"/>
      <w:numFmt w:val="lowerLetter"/>
      <w:lvlText w:val="%5."/>
      <w:lvlJc w:val="left"/>
      <w:pPr>
        <w:tabs>
          <w:tab w:val="num" w:pos="5490"/>
        </w:tabs>
        <w:ind w:left="5490" w:hanging="360"/>
      </w:pPr>
    </w:lvl>
    <w:lvl w:ilvl="5" w:tplc="0409001B" w:tentative="1">
      <w:start w:val="1"/>
      <w:numFmt w:val="lowerRoman"/>
      <w:lvlText w:val="%6."/>
      <w:lvlJc w:val="right"/>
      <w:pPr>
        <w:tabs>
          <w:tab w:val="num" w:pos="6210"/>
        </w:tabs>
        <w:ind w:left="6210" w:hanging="180"/>
      </w:pPr>
    </w:lvl>
    <w:lvl w:ilvl="6" w:tplc="0409000F" w:tentative="1">
      <w:start w:val="1"/>
      <w:numFmt w:val="decimal"/>
      <w:lvlText w:val="%7."/>
      <w:lvlJc w:val="left"/>
      <w:pPr>
        <w:tabs>
          <w:tab w:val="num" w:pos="6930"/>
        </w:tabs>
        <w:ind w:left="6930" w:hanging="360"/>
      </w:pPr>
    </w:lvl>
    <w:lvl w:ilvl="7" w:tplc="04090019" w:tentative="1">
      <w:start w:val="1"/>
      <w:numFmt w:val="lowerLetter"/>
      <w:lvlText w:val="%8."/>
      <w:lvlJc w:val="left"/>
      <w:pPr>
        <w:tabs>
          <w:tab w:val="num" w:pos="7650"/>
        </w:tabs>
        <w:ind w:left="7650" w:hanging="360"/>
      </w:pPr>
    </w:lvl>
    <w:lvl w:ilvl="8" w:tplc="0409001B" w:tentative="1">
      <w:start w:val="1"/>
      <w:numFmt w:val="lowerRoman"/>
      <w:lvlText w:val="%9."/>
      <w:lvlJc w:val="right"/>
      <w:pPr>
        <w:tabs>
          <w:tab w:val="num" w:pos="8370"/>
        </w:tabs>
        <w:ind w:left="8370" w:hanging="180"/>
      </w:pPr>
    </w:lvl>
  </w:abstractNum>
  <w:abstractNum w:abstractNumId="31" w15:restartNumberingAfterBreak="0">
    <w:nsid w:val="1F4D03FA"/>
    <w:multiLevelType w:val="singleLevel"/>
    <w:tmpl w:val="7F4C2B02"/>
    <w:lvl w:ilvl="0">
      <w:start w:val="1"/>
      <w:numFmt w:val="decimal"/>
      <w:pStyle w:val="Heading3a"/>
      <w:lvlText w:val="%1."/>
      <w:lvlJc w:val="left"/>
      <w:pPr>
        <w:tabs>
          <w:tab w:val="num" w:pos="1296"/>
        </w:tabs>
        <w:ind w:left="1296" w:hanging="432"/>
      </w:pPr>
    </w:lvl>
  </w:abstractNum>
  <w:abstractNum w:abstractNumId="32" w15:restartNumberingAfterBreak="0">
    <w:nsid w:val="217126E4"/>
    <w:multiLevelType w:val="hybridMultilevel"/>
    <w:tmpl w:val="7826BBB4"/>
    <w:lvl w:ilvl="0" w:tplc="3C9473EA">
      <w:start w:val="1"/>
      <w:numFmt w:val="bullet"/>
      <w:lvlText w:val="→"/>
      <w:lvlJc w:val="left"/>
      <w:pPr>
        <w:ind w:left="5040" w:hanging="360"/>
      </w:pPr>
      <w:rPr>
        <w:rFonts w:ascii="Arial Narrow" w:hAnsi="Arial Narrow" w:hint="default"/>
        <w:sz w:val="24"/>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33" w15:restartNumberingAfterBreak="0">
    <w:nsid w:val="24A914C3"/>
    <w:multiLevelType w:val="hybridMultilevel"/>
    <w:tmpl w:val="94A86320"/>
    <w:lvl w:ilvl="0" w:tplc="4DAAF82E">
      <w:start w:val="1"/>
      <w:numFmt w:val="lowerRoman"/>
      <w:pStyle w:val="RomanBullet-1"/>
      <w:lvlText w:val="%1."/>
      <w:lvlJc w:val="right"/>
      <w:pPr>
        <w:ind w:left="3330" w:hanging="360"/>
      </w:pPr>
    </w:lvl>
    <w:lvl w:ilvl="1" w:tplc="8E468EDA">
      <w:start w:val="1"/>
      <w:numFmt w:val="upperLetter"/>
      <w:lvlText w:val="%2."/>
      <w:lvlJc w:val="left"/>
      <w:pPr>
        <w:ind w:left="4050" w:hanging="360"/>
      </w:pPr>
    </w:lvl>
    <w:lvl w:ilvl="2" w:tplc="0409001B">
      <w:start w:val="1"/>
      <w:numFmt w:val="lowerRoman"/>
      <w:lvlText w:val="%3."/>
      <w:lvlJc w:val="right"/>
      <w:pPr>
        <w:ind w:left="4770" w:hanging="180"/>
      </w:pPr>
    </w:lvl>
    <w:lvl w:ilvl="3" w:tplc="0409000F">
      <w:start w:val="1"/>
      <w:numFmt w:val="decimal"/>
      <w:lvlText w:val="%4."/>
      <w:lvlJc w:val="left"/>
      <w:pPr>
        <w:ind w:left="5490" w:hanging="360"/>
      </w:pPr>
    </w:lvl>
    <w:lvl w:ilvl="4" w:tplc="04090019">
      <w:start w:val="1"/>
      <w:numFmt w:val="lowerLetter"/>
      <w:lvlText w:val="%5."/>
      <w:lvlJc w:val="left"/>
      <w:pPr>
        <w:ind w:left="6210" w:hanging="360"/>
      </w:pPr>
    </w:lvl>
    <w:lvl w:ilvl="5" w:tplc="0409001B">
      <w:start w:val="1"/>
      <w:numFmt w:val="lowerRoman"/>
      <w:lvlText w:val="%6."/>
      <w:lvlJc w:val="right"/>
      <w:pPr>
        <w:ind w:left="6930" w:hanging="180"/>
      </w:pPr>
    </w:lvl>
    <w:lvl w:ilvl="6" w:tplc="0409000F">
      <w:start w:val="1"/>
      <w:numFmt w:val="decimal"/>
      <w:lvlText w:val="%7."/>
      <w:lvlJc w:val="left"/>
      <w:pPr>
        <w:ind w:left="7650" w:hanging="360"/>
      </w:pPr>
    </w:lvl>
    <w:lvl w:ilvl="7" w:tplc="04090019">
      <w:start w:val="1"/>
      <w:numFmt w:val="lowerLetter"/>
      <w:lvlText w:val="%8."/>
      <w:lvlJc w:val="left"/>
      <w:pPr>
        <w:ind w:left="8370" w:hanging="360"/>
      </w:pPr>
    </w:lvl>
    <w:lvl w:ilvl="8" w:tplc="0409001B">
      <w:start w:val="1"/>
      <w:numFmt w:val="lowerRoman"/>
      <w:lvlText w:val="%9."/>
      <w:lvlJc w:val="right"/>
      <w:pPr>
        <w:ind w:left="9090" w:hanging="180"/>
      </w:pPr>
    </w:lvl>
  </w:abstractNum>
  <w:abstractNum w:abstractNumId="34" w15:restartNumberingAfterBreak="0">
    <w:nsid w:val="24BF26DD"/>
    <w:multiLevelType w:val="hybridMultilevel"/>
    <w:tmpl w:val="58621EB2"/>
    <w:lvl w:ilvl="0" w:tplc="1C4A904C">
      <w:start w:val="1"/>
      <w:numFmt w:val="bullet"/>
      <w:lvlText w:val="·"/>
      <w:lvlJc w:val="left"/>
      <w:pPr>
        <w:ind w:left="2160" w:hanging="360"/>
      </w:pPr>
      <w:rPr>
        <w:rFonts w:ascii="Symbol" w:hAnsi="Symbol" w:hint="default"/>
      </w:rPr>
    </w:lvl>
    <w:lvl w:ilvl="1" w:tplc="21228E46">
      <w:start w:val="1"/>
      <w:numFmt w:val="bullet"/>
      <w:lvlText w:val="o"/>
      <w:lvlJc w:val="left"/>
      <w:pPr>
        <w:ind w:left="2880" w:hanging="360"/>
      </w:pPr>
      <w:rPr>
        <w:rFonts w:ascii="Courier New" w:hAnsi="Courier New" w:cs="Times New Roman" w:hint="default"/>
      </w:rPr>
    </w:lvl>
    <w:lvl w:ilvl="2" w:tplc="8E7CC0F0">
      <w:start w:val="1"/>
      <w:numFmt w:val="bullet"/>
      <w:lvlText w:val=""/>
      <w:lvlJc w:val="left"/>
      <w:pPr>
        <w:ind w:left="3600" w:hanging="360"/>
      </w:pPr>
      <w:rPr>
        <w:rFonts w:ascii="Wingdings" w:hAnsi="Wingdings" w:hint="default"/>
      </w:rPr>
    </w:lvl>
    <w:lvl w:ilvl="3" w:tplc="65FCEB66">
      <w:start w:val="1"/>
      <w:numFmt w:val="bullet"/>
      <w:lvlText w:val=""/>
      <w:lvlJc w:val="left"/>
      <w:pPr>
        <w:ind w:left="4320" w:hanging="360"/>
      </w:pPr>
      <w:rPr>
        <w:rFonts w:ascii="Symbol" w:hAnsi="Symbol" w:hint="default"/>
      </w:rPr>
    </w:lvl>
    <w:lvl w:ilvl="4" w:tplc="64C2CF42">
      <w:start w:val="1"/>
      <w:numFmt w:val="bullet"/>
      <w:lvlText w:val="o"/>
      <w:lvlJc w:val="left"/>
      <w:pPr>
        <w:ind w:left="5040" w:hanging="360"/>
      </w:pPr>
      <w:rPr>
        <w:rFonts w:ascii="Courier New" w:hAnsi="Courier New" w:cs="Times New Roman" w:hint="default"/>
      </w:rPr>
    </w:lvl>
    <w:lvl w:ilvl="5" w:tplc="C3F64338">
      <w:start w:val="1"/>
      <w:numFmt w:val="bullet"/>
      <w:lvlText w:val=""/>
      <w:lvlJc w:val="left"/>
      <w:pPr>
        <w:ind w:left="5760" w:hanging="360"/>
      </w:pPr>
      <w:rPr>
        <w:rFonts w:ascii="Wingdings" w:hAnsi="Wingdings" w:hint="default"/>
      </w:rPr>
    </w:lvl>
    <w:lvl w:ilvl="6" w:tplc="19624054">
      <w:start w:val="1"/>
      <w:numFmt w:val="bullet"/>
      <w:lvlText w:val=""/>
      <w:lvlJc w:val="left"/>
      <w:pPr>
        <w:ind w:left="6480" w:hanging="360"/>
      </w:pPr>
      <w:rPr>
        <w:rFonts w:ascii="Symbol" w:hAnsi="Symbol" w:hint="default"/>
      </w:rPr>
    </w:lvl>
    <w:lvl w:ilvl="7" w:tplc="5064A3B2">
      <w:start w:val="1"/>
      <w:numFmt w:val="bullet"/>
      <w:lvlText w:val="o"/>
      <w:lvlJc w:val="left"/>
      <w:pPr>
        <w:ind w:left="7200" w:hanging="360"/>
      </w:pPr>
      <w:rPr>
        <w:rFonts w:ascii="Courier New" w:hAnsi="Courier New" w:cs="Times New Roman" w:hint="default"/>
      </w:rPr>
    </w:lvl>
    <w:lvl w:ilvl="8" w:tplc="7CC28DAC">
      <w:start w:val="1"/>
      <w:numFmt w:val="bullet"/>
      <w:lvlText w:val=""/>
      <w:lvlJc w:val="left"/>
      <w:pPr>
        <w:ind w:left="7920" w:hanging="360"/>
      </w:pPr>
      <w:rPr>
        <w:rFonts w:ascii="Wingdings" w:hAnsi="Wingdings" w:hint="default"/>
      </w:rPr>
    </w:lvl>
  </w:abstractNum>
  <w:abstractNum w:abstractNumId="35" w15:restartNumberingAfterBreak="0">
    <w:nsid w:val="251A1262"/>
    <w:multiLevelType w:val="hybridMultilevel"/>
    <w:tmpl w:val="8CC8499E"/>
    <w:lvl w:ilvl="0" w:tplc="BA1A2D92">
      <w:start w:val="1"/>
      <w:numFmt w:val="upperLetter"/>
      <w:pStyle w:val="Heading2"/>
      <w:lvlText w:val="%1."/>
      <w:lvlJc w:val="left"/>
      <w:pPr>
        <w:ind w:left="1440" w:hanging="360"/>
      </w:pPr>
      <w:rPr>
        <w:rFonts w:ascii="Garamond" w:hAnsi="Garamond"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25235E1B"/>
    <w:multiLevelType w:val="multilevel"/>
    <w:tmpl w:val="040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7" w15:restartNumberingAfterBreak="0">
    <w:nsid w:val="26320BD6"/>
    <w:multiLevelType w:val="hybridMultilevel"/>
    <w:tmpl w:val="90ACA2B2"/>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8" w15:restartNumberingAfterBreak="0">
    <w:nsid w:val="26A710B4"/>
    <w:multiLevelType w:val="hybridMultilevel"/>
    <w:tmpl w:val="8C54FD32"/>
    <w:lvl w:ilvl="0" w:tplc="8E4450CA">
      <w:start w:val="1"/>
      <w:numFmt w:val="decimal"/>
      <w:pStyle w:val="BodyText5"/>
      <w:lvlText w:val="%1."/>
      <w:lvlJc w:val="left"/>
      <w:pPr>
        <w:ind w:left="72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90D02A2"/>
    <w:multiLevelType w:val="hybridMultilevel"/>
    <w:tmpl w:val="3F1A442E"/>
    <w:lvl w:ilvl="0" w:tplc="328EC1B8">
      <w:start w:val="1"/>
      <w:numFmt w:val="decimal"/>
      <w:lvlText w:val="%1."/>
      <w:lvlJc w:val="left"/>
      <w:pPr>
        <w:tabs>
          <w:tab w:val="num" w:pos="2610"/>
        </w:tabs>
        <w:ind w:left="26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95015ED"/>
    <w:multiLevelType w:val="hybridMultilevel"/>
    <w:tmpl w:val="C2F82DE0"/>
    <w:lvl w:ilvl="0" w:tplc="B01CD2BE">
      <w:start w:val="1"/>
      <w:numFmt w:val="lowerLetter"/>
      <w:lvlText w:val="%1."/>
      <w:lvlJc w:val="left"/>
      <w:pPr>
        <w:ind w:left="28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C7E1BE7"/>
    <w:multiLevelType w:val="singleLevel"/>
    <w:tmpl w:val="7F4C2B02"/>
    <w:lvl w:ilvl="0">
      <w:start w:val="1"/>
      <w:numFmt w:val="decimal"/>
      <w:lvlText w:val="%1."/>
      <w:lvlJc w:val="left"/>
      <w:pPr>
        <w:tabs>
          <w:tab w:val="num" w:pos="1296"/>
        </w:tabs>
        <w:ind w:left="1296" w:hanging="432"/>
      </w:pPr>
      <w:rPr>
        <w:rFonts w:hint="default"/>
      </w:rPr>
    </w:lvl>
  </w:abstractNum>
  <w:abstractNum w:abstractNumId="42" w15:restartNumberingAfterBreak="0">
    <w:nsid w:val="2D3A3973"/>
    <w:multiLevelType w:val="hybridMultilevel"/>
    <w:tmpl w:val="469A04AC"/>
    <w:lvl w:ilvl="0" w:tplc="90C454AE">
      <w:start w:val="1"/>
      <w:numFmt w:val="lowerLetter"/>
      <w:pStyle w:val="alphaBullet-s"/>
      <w:lvlText w:val="%1."/>
      <w:lvlJc w:val="left"/>
      <w:pPr>
        <w:tabs>
          <w:tab w:val="num" w:pos="2304"/>
        </w:tabs>
        <w:ind w:left="2304" w:hanging="432"/>
      </w:pPr>
      <w:rPr>
        <w:rFonts w:ascii="Garamond" w:hAnsi="Garamond" w:hint="default"/>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3" w15:restartNumberingAfterBreak="0">
    <w:nsid w:val="33115170"/>
    <w:multiLevelType w:val="multilevel"/>
    <w:tmpl w:val="D13A3FDE"/>
    <w:lvl w:ilvl="0">
      <w:start w:val="1"/>
      <w:numFmt w:val="decimal"/>
      <w:pStyle w:val="H1-NOTTOC"/>
      <w:lvlText w:val="%1."/>
      <w:lvlJc w:val="left"/>
      <w:pPr>
        <w:ind w:left="0" w:hanging="624"/>
      </w:pPr>
      <w:rPr>
        <w:b/>
        <w:i w:val="0"/>
        <w:color w:val="009DE0"/>
        <w:sz w:val="28"/>
      </w:rPr>
    </w:lvl>
    <w:lvl w:ilvl="1">
      <w:start w:val="1"/>
      <w:numFmt w:val="decimal"/>
      <w:lvlText w:val="%1.%2"/>
      <w:lvlJc w:val="left"/>
      <w:pPr>
        <w:tabs>
          <w:tab w:val="num" w:pos="454"/>
        </w:tabs>
        <w:ind w:left="0" w:hanging="624"/>
      </w:pPr>
      <w:rPr>
        <w:rFonts w:ascii="Verdana" w:hAnsi="Verdana" w:hint="default"/>
        <w:b/>
        <w:i w:val="0"/>
        <w:color w:val="000000"/>
        <w:sz w:val="18"/>
      </w:rPr>
    </w:lvl>
    <w:lvl w:ilvl="2">
      <w:start w:val="1"/>
      <w:numFmt w:val="decimal"/>
      <w:lvlText w:val="%1.%2.%3"/>
      <w:lvlJc w:val="left"/>
      <w:pPr>
        <w:tabs>
          <w:tab w:val="num" w:pos="624"/>
        </w:tabs>
        <w:ind w:left="0" w:hanging="624"/>
      </w:pPr>
      <w:rPr>
        <w:rFonts w:ascii="Verdana" w:hAnsi="Verdana" w:hint="default"/>
        <w:b w:val="0"/>
        <w:i w:val="0"/>
        <w:color w:val="000000"/>
        <w:sz w:val="17"/>
      </w:rPr>
    </w:lvl>
    <w:lvl w:ilvl="3">
      <w:start w:val="1"/>
      <w:numFmt w:val="decimal"/>
      <w:pStyle w:val="H4-NOTTOC"/>
      <w:lvlText w:val="%1.%2.%3.%4"/>
      <w:lvlJc w:val="left"/>
      <w:pPr>
        <w:tabs>
          <w:tab w:val="num" w:pos="284"/>
        </w:tabs>
        <w:ind w:left="0" w:hanging="624"/>
      </w:pPr>
      <w:rPr>
        <w:rFonts w:ascii="Verdana" w:hAnsi="Verdana" w:hint="default"/>
        <w:b w:val="0"/>
        <w:i w:val="0"/>
        <w:color w:val="auto"/>
        <w:sz w:val="17"/>
      </w:rPr>
    </w:lvl>
    <w:lvl w:ilvl="4">
      <w:start w:val="1"/>
      <w:numFmt w:val="decimal"/>
      <w:lvlRestart w:val="0"/>
      <w:lvlText w:val="%1.%2.%3.%4.%5"/>
      <w:lvlJc w:val="right"/>
      <w:pPr>
        <w:tabs>
          <w:tab w:val="num" w:pos="567"/>
        </w:tabs>
        <w:ind w:left="0" w:hanging="624"/>
      </w:pPr>
    </w:lvl>
    <w:lvl w:ilvl="5">
      <w:start w:val="1"/>
      <w:numFmt w:val="decimal"/>
      <w:lvlText w:val="%1.%2.%3.%4.%5.%6"/>
      <w:lvlJc w:val="right"/>
      <w:pPr>
        <w:tabs>
          <w:tab w:val="num" w:pos="567"/>
        </w:tabs>
        <w:ind w:left="0" w:hanging="624"/>
      </w:pPr>
    </w:lvl>
    <w:lvl w:ilvl="6">
      <w:start w:val="1"/>
      <w:numFmt w:val="decimal"/>
      <w:lvlText w:val="%1.%2.%3.%4.%5.%6.%7"/>
      <w:lvlJc w:val="right"/>
      <w:pPr>
        <w:tabs>
          <w:tab w:val="num" w:pos="851"/>
        </w:tabs>
        <w:ind w:left="0" w:hanging="624"/>
      </w:pPr>
    </w:lvl>
    <w:lvl w:ilvl="7">
      <w:start w:val="1"/>
      <w:numFmt w:val="decimal"/>
      <w:lvlText w:val="%1.%2.%3.%4.%5.%6.%7.%8"/>
      <w:lvlJc w:val="right"/>
      <w:pPr>
        <w:tabs>
          <w:tab w:val="num" w:pos="851"/>
        </w:tabs>
        <w:ind w:left="0" w:hanging="624"/>
      </w:pPr>
    </w:lvl>
    <w:lvl w:ilvl="8">
      <w:start w:val="1"/>
      <w:numFmt w:val="decimal"/>
      <w:lvlText w:val="%1.%2.%3.%4.%5.%6.%7.%8.%9"/>
      <w:lvlJc w:val="right"/>
      <w:pPr>
        <w:tabs>
          <w:tab w:val="num" w:pos="1134"/>
        </w:tabs>
        <w:ind w:left="0" w:hanging="624"/>
      </w:pPr>
    </w:lvl>
  </w:abstractNum>
  <w:abstractNum w:abstractNumId="44" w15:restartNumberingAfterBreak="0">
    <w:nsid w:val="34782541"/>
    <w:multiLevelType w:val="hybridMultilevel"/>
    <w:tmpl w:val="B7E2D2FC"/>
    <w:lvl w:ilvl="0" w:tplc="A5C63532">
      <w:start w:val="1"/>
      <w:numFmt w:val="decimal"/>
      <w:lvlText w:val="%1."/>
      <w:lvlJc w:val="left"/>
      <w:pPr>
        <w:tabs>
          <w:tab w:val="num" w:pos="1440"/>
        </w:tabs>
        <w:ind w:left="1440" w:hanging="360"/>
      </w:pPr>
      <w:rPr>
        <w:rFonts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5" w15:restartNumberingAfterBreak="0">
    <w:nsid w:val="34927275"/>
    <w:multiLevelType w:val="hybridMultilevel"/>
    <w:tmpl w:val="2C202D08"/>
    <w:lvl w:ilvl="0" w:tplc="9D96170A">
      <w:start w:val="1"/>
      <w:numFmt w:val="lowerRoman"/>
      <w:pStyle w:val="RomanBullet-10"/>
      <w:lvlText w:val="%1."/>
      <w:lvlJc w:val="left"/>
      <w:pPr>
        <w:tabs>
          <w:tab w:val="num" w:pos="2707"/>
        </w:tabs>
        <w:ind w:left="2707"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6" w15:restartNumberingAfterBreak="0">
    <w:nsid w:val="34BF402F"/>
    <w:multiLevelType w:val="hybridMultilevel"/>
    <w:tmpl w:val="989046EC"/>
    <w:lvl w:ilvl="0" w:tplc="20BC4894">
      <w:start w:val="1"/>
      <w:numFmt w:val="upperLetter"/>
      <w:lvlText w:val="%1."/>
      <w:lvlJc w:val="left"/>
      <w:pPr>
        <w:tabs>
          <w:tab w:val="num" w:pos="1440"/>
        </w:tabs>
        <w:ind w:left="1440" w:hanging="720"/>
      </w:pPr>
      <w:rPr>
        <w:rFonts w:hint="default"/>
        <w:sz w:val="24"/>
        <w:szCs w:val="24"/>
      </w:rPr>
    </w:lvl>
    <w:lvl w:ilvl="1" w:tplc="A5C63532">
      <w:start w:val="1"/>
      <w:numFmt w:val="decimal"/>
      <w:lvlText w:val="%2."/>
      <w:lvlJc w:val="left"/>
      <w:pPr>
        <w:tabs>
          <w:tab w:val="num" w:pos="1800"/>
        </w:tabs>
        <w:ind w:left="1800" w:hanging="360"/>
      </w:pPr>
      <w:rPr>
        <w:rFonts w:hint="default"/>
        <w:sz w:val="24"/>
        <w:szCs w:val="24"/>
      </w:rPr>
    </w:lvl>
    <w:lvl w:ilvl="2" w:tplc="0409001B">
      <w:start w:val="1"/>
      <w:numFmt w:val="lowerRoman"/>
      <w:lvlText w:val="%3."/>
      <w:lvlJc w:val="right"/>
      <w:pPr>
        <w:tabs>
          <w:tab w:val="num" w:pos="2520"/>
        </w:tabs>
        <w:ind w:left="2520" w:hanging="180"/>
      </w:pPr>
    </w:lvl>
    <w:lvl w:ilvl="3" w:tplc="A69649E8">
      <w:start w:val="1"/>
      <w:numFmt w:val="lowerLetter"/>
      <w:lvlText w:val="%4."/>
      <w:lvlJc w:val="left"/>
      <w:pPr>
        <w:ind w:left="3240" w:hanging="360"/>
      </w:pPr>
      <w:rPr>
        <w:rFonts w:hint="default"/>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7" w15:restartNumberingAfterBreak="0">
    <w:nsid w:val="392631DB"/>
    <w:multiLevelType w:val="hybridMultilevel"/>
    <w:tmpl w:val="92DEC516"/>
    <w:lvl w:ilvl="0" w:tplc="9A1EE0D6">
      <w:start w:val="1"/>
      <w:numFmt w:val="decimal"/>
      <w:pStyle w:val="NoBullet-5"/>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0409000F">
      <w:start w:val="1"/>
      <w:numFmt w:val="decimal"/>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48" w15:restartNumberingAfterBreak="0">
    <w:nsid w:val="3A854FB1"/>
    <w:multiLevelType w:val="multilevel"/>
    <w:tmpl w:val="FB8843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pStyle w:val="Littlenumber-1"/>
      <w:lvlText w:val="%9."/>
      <w:lvlJc w:val="left"/>
      <w:pPr>
        <w:ind w:left="3240" w:hanging="360"/>
      </w:pPr>
    </w:lvl>
  </w:abstractNum>
  <w:abstractNum w:abstractNumId="49" w15:restartNumberingAfterBreak="0">
    <w:nsid w:val="3CCD4063"/>
    <w:multiLevelType w:val="hybridMultilevel"/>
    <w:tmpl w:val="F1525D94"/>
    <w:lvl w:ilvl="0" w:tplc="7B0AA9CC">
      <w:start w:val="1"/>
      <w:numFmt w:val="upperLetter"/>
      <w:pStyle w:val="SectionA"/>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0" w15:restartNumberingAfterBreak="0">
    <w:nsid w:val="3E1B60CC"/>
    <w:multiLevelType w:val="hybridMultilevel"/>
    <w:tmpl w:val="9DBEF73C"/>
    <w:lvl w:ilvl="0" w:tplc="42C28D62">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F1663BD"/>
    <w:multiLevelType w:val="hybridMultilevel"/>
    <w:tmpl w:val="EFAC57FA"/>
    <w:lvl w:ilvl="0" w:tplc="A192E7F8">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2" w15:restartNumberingAfterBreak="0">
    <w:nsid w:val="414946FC"/>
    <w:multiLevelType w:val="hybridMultilevel"/>
    <w:tmpl w:val="1856E6DE"/>
    <w:lvl w:ilvl="0" w:tplc="66D0903E">
      <w:start w:val="1"/>
      <w:numFmt w:val="lowerLetter"/>
      <w:pStyle w:val="alphaBullet-k"/>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53" w15:restartNumberingAfterBreak="0">
    <w:nsid w:val="43A30AD0"/>
    <w:multiLevelType w:val="hybridMultilevel"/>
    <w:tmpl w:val="06CE6A32"/>
    <w:lvl w:ilvl="0" w:tplc="5DB2EEEC">
      <w:start w:val="1"/>
      <w:numFmt w:val="lowerRoman"/>
      <w:pStyle w:val="RomanBullet-9"/>
      <w:lvlText w:val="%1."/>
      <w:lvlJc w:val="left"/>
      <w:pPr>
        <w:tabs>
          <w:tab w:val="num" w:pos="2707"/>
        </w:tabs>
        <w:ind w:left="2707"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4" w15:restartNumberingAfterBreak="0">
    <w:nsid w:val="444C4F40"/>
    <w:multiLevelType w:val="hybridMultilevel"/>
    <w:tmpl w:val="F05EF160"/>
    <w:lvl w:ilvl="0" w:tplc="AFC4A63E">
      <w:start w:val="1"/>
      <w:numFmt w:val="lowerLetter"/>
      <w:pStyle w:val="alphaBullet-w"/>
      <w:lvlText w:val="%1."/>
      <w:lvlJc w:val="left"/>
      <w:pPr>
        <w:tabs>
          <w:tab w:val="num" w:pos="2304"/>
        </w:tabs>
        <w:ind w:left="2304" w:hanging="432"/>
      </w:pPr>
      <w:rPr>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5" w15:restartNumberingAfterBreak="0">
    <w:nsid w:val="48B4675E"/>
    <w:multiLevelType w:val="hybridMultilevel"/>
    <w:tmpl w:val="CEDC571E"/>
    <w:lvl w:ilvl="0" w:tplc="BF42E38A">
      <w:start w:val="1"/>
      <w:numFmt w:val="lowerLetter"/>
      <w:pStyle w:val="alphaBullet-n"/>
      <w:lvlText w:val="%1."/>
      <w:lvlJc w:val="left"/>
      <w:pPr>
        <w:tabs>
          <w:tab w:val="num" w:pos="2592"/>
        </w:tabs>
        <w:ind w:left="2592" w:hanging="432"/>
      </w:pPr>
      <w:rPr>
        <w:b w:val="0"/>
        <w:i w:val="0"/>
        <w:color w:val="auto"/>
        <w:sz w:val="22"/>
        <w:szCs w:val="22"/>
      </w:rPr>
    </w:lvl>
    <w:lvl w:ilvl="1" w:tplc="04090019">
      <w:start w:val="1"/>
      <w:numFmt w:val="lowerLetter"/>
      <w:lvlText w:val="%2."/>
      <w:lvlJc w:val="left"/>
      <w:pPr>
        <w:tabs>
          <w:tab w:val="num" w:pos="1728"/>
        </w:tabs>
        <w:ind w:left="1728" w:hanging="360"/>
      </w:pPr>
    </w:lvl>
    <w:lvl w:ilvl="2" w:tplc="0409001B">
      <w:start w:val="1"/>
      <w:numFmt w:val="lowerRoman"/>
      <w:lvlText w:val="%3."/>
      <w:lvlJc w:val="right"/>
      <w:pPr>
        <w:tabs>
          <w:tab w:val="num" w:pos="2448"/>
        </w:tabs>
        <w:ind w:left="2448" w:hanging="180"/>
      </w:pPr>
    </w:lvl>
    <w:lvl w:ilvl="3" w:tplc="0409000F">
      <w:start w:val="1"/>
      <w:numFmt w:val="decimal"/>
      <w:lvlText w:val="%4."/>
      <w:lvlJc w:val="left"/>
      <w:pPr>
        <w:tabs>
          <w:tab w:val="num" w:pos="3168"/>
        </w:tabs>
        <w:ind w:left="3168" w:hanging="360"/>
      </w:pPr>
    </w:lvl>
    <w:lvl w:ilvl="4" w:tplc="04090019">
      <w:start w:val="1"/>
      <w:numFmt w:val="lowerLetter"/>
      <w:lvlText w:val="%5."/>
      <w:lvlJc w:val="left"/>
      <w:pPr>
        <w:tabs>
          <w:tab w:val="num" w:pos="3888"/>
        </w:tabs>
        <w:ind w:left="3888" w:hanging="360"/>
      </w:pPr>
    </w:lvl>
    <w:lvl w:ilvl="5" w:tplc="0409001B">
      <w:start w:val="1"/>
      <w:numFmt w:val="lowerRoman"/>
      <w:lvlText w:val="%6."/>
      <w:lvlJc w:val="right"/>
      <w:pPr>
        <w:tabs>
          <w:tab w:val="num" w:pos="4608"/>
        </w:tabs>
        <w:ind w:left="4608" w:hanging="180"/>
      </w:pPr>
    </w:lvl>
    <w:lvl w:ilvl="6" w:tplc="0409000F">
      <w:start w:val="1"/>
      <w:numFmt w:val="decimal"/>
      <w:lvlText w:val="%7."/>
      <w:lvlJc w:val="left"/>
      <w:pPr>
        <w:tabs>
          <w:tab w:val="num" w:pos="5328"/>
        </w:tabs>
        <w:ind w:left="5328" w:hanging="360"/>
      </w:pPr>
    </w:lvl>
    <w:lvl w:ilvl="7" w:tplc="04090019">
      <w:start w:val="1"/>
      <w:numFmt w:val="lowerLetter"/>
      <w:lvlText w:val="%8."/>
      <w:lvlJc w:val="left"/>
      <w:pPr>
        <w:tabs>
          <w:tab w:val="num" w:pos="6048"/>
        </w:tabs>
        <w:ind w:left="6048" w:hanging="360"/>
      </w:pPr>
    </w:lvl>
    <w:lvl w:ilvl="8" w:tplc="0409001B">
      <w:start w:val="1"/>
      <w:numFmt w:val="lowerRoman"/>
      <w:lvlText w:val="%9."/>
      <w:lvlJc w:val="right"/>
      <w:pPr>
        <w:tabs>
          <w:tab w:val="num" w:pos="6768"/>
        </w:tabs>
        <w:ind w:left="6768" w:hanging="180"/>
      </w:pPr>
    </w:lvl>
  </w:abstractNum>
  <w:abstractNum w:abstractNumId="56" w15:restartNumberingAfterBreak="0">
    <w:nsid w:val="497F4DF1"/>
    <w:multiLevelType w:val="hybridMultilevel"/>
    <w:tmpl w:val="1F80F2DC"/>
    <w:lvl w:ilvl="0" w:tplc="8662CCA6">
      <w:start w:val="1"/>
      <w:numFmt w:val="lowerLetter"/>
      <w:pStyle w:val="alphaBullet-f"/>
      <w:lvlText w:val="%1."/>
      <w:lvlJc w:val="left"/>
      <w:pPr>
        <w:ind w:left="3600" w:hanging="360"/>
      </w:pPr>
      <w:rPr>
        <w:rFonts w:ascii="Garamond" w:hAnsi="Garamond" w:hint="default"/>
        <w:sz w:val="24"/>
        <w:szCs w:val="24"/>
      </w:rPr>
    </w:lvl>
    <w:lvl w:ilvl="1" w:tplc="04090019">
      <w:start w:val="1"/>
      <w:numFmt w:val="lowerLetter"/>
      <w:lvlText w:val="%2."/>
      <w:lvlJc w:val="left"/>
      <w:pPr>
        <w:ind w:left="4320" w:hanging="360"/>
      </w:pPr>
    </w:lvl>
    <w:lvl w:ilvl="2" w:tplc="0409001B">
      <w:start w:val="1"/>
      <w:numFmt w:val="lowerRoman"/>
      <w:lvlText w:val="%3."/>
      <w:lvlJc w:val="right"/>
      <w:pPr>
        <w:ind w:left="5040" w:hanging="180"/>
      </w:pPr>
    </w:lvl>
    <w:lvl w:ilvl="3" w:tplc="0409000F">
      <w:start w:val="1"/>
      <w:numFmt w:val="decimal"/>
      <w:lvlText w:val="%4."/>
      <w:lvlJc w:val="left"/>
      <w:pPr>
        <w:ind w:left="5760" w:hanging="360"/>
      </w:pPr>
    </w:lvl>
    <w:lvl w:ilvl="4" w:tplc="04090019">
      <w:start w:val="1"/>
      <w:numFmt w:val="lowerLetter"/>
      <w:lvlText w:val="%5."/>
      <w:lvlJc w:val="left"/>
      <w:pPr>
        <w:ind w:left="6480" w:hanging="360"/>
      </w:pPr>
    </w:lvl>
    <w:lvl w:ilvl="5" w:tplc="0409001B">
      <w:start w:val="1"/>
      <w:numFmt w:val="lowerRoman"/>
      <w:lvlText w:val="%6."/>
      <w:lvlJc w:val="right"/>
      <w:pPr>
        <w:ind w:left="7200" w:hanging="180"/>
      </w:pPr>
    </w:lvl>
    <w:lvl w:ilvl="6" w:tplc="0409000F">
      <w:start w:val="1"/>
      <w:numFmt w:val="decimal"/>
      <w:lvlText w:val="%7."/>
      <w:lvlJc w:val="left"/>
      <w:pPr>
        <w:ind w:left="7920" w:hanging="360"/>
      </w:pPr>
    </w:lvl>
    <w:lvl w:ilvl="7" w:tplc="04090019">
      <w:start w:val="1"/>
      <w:numFmt w:val="lowerLetter"/>
      <w:lvlText w:val="%8."/>
      <w:lvlJc w:val="left"/>
      <w:pPr>
        <w:ind w:left="8640" w:hanging="360"/>
      </w:pPr>
    </w:lvl>
    <w:lvl w:ilvl="8" w:tplc="0409001B">
      <w:start w:val="1"/>
      <w:numFmt w:val="lowerRoman"/>
      <w:lvlText w:val="%9."/>
      <w:lvlJc w:val="right"/>
      <w:pPr>
        <w:ind w:left="9360" w:hanging="180"/>
      </w:pPr>
    </w:lvl>
  </w:abstractNum>
  <w:abstractNum w:abstractNumId="57" w15:restartNumberingAfterBreak="0">
    <w:nsid w:val="498376D9"/>
    <w:multiLevelType w:val="hybridMultilevel"/>
    <w:tmpl w:val="451A7430"/>
    <w:lvl w:ilvl="0" w:tplc="F40E53D2">
      <w:start w:val="1"/>
      <w:numFmt w:val="lowerLetter"/>
      <w:pStyle w:val="alphaBullet-b"/>
      <w:lvlText w:val="%1."/>
      <w:lvlJc w:val="left"/>
      <w:pPr>
        <w:tabs>
          <w:tab w:val="num" w:pos="2232"/>
        </w:tabs>
        <w:ind w:left="2232" w:hanging="432"/>
      </w:pPr>
      <w:rPr>
        <w:b w:val="0"/>
        <w:i w:val="0"/>
        <w:color w:val="auto"/>
        <w:sz w:val="24"/>
        <w:szCs w:val="24"/>
      </w:rPr>
    </w:lvl>
    <w:lvl w:ilvl="1" w:tplc="04090019">
      <w:start w:val="1"/>
      <w:numFmt w:val="lowerLetter"/>
      <w:lvlText w:val="%2."/>
      <w:lvlJc w:val="left"/>
      <w:pPr>
        <w:tabs>
          <w:tab w:val="num" w:pos="1368"/>
        </w:tabs>
        <w:ind w:left="1368" w:hanging="360"/>
      </w:pPr>
    </w:lvl>
    <w:lvl w:ilvl="2" w:tplc="0409001B">
      <w:start w:val="1"/>
      <w:numFmt w:val="lowerRoman"/>
      <w:lvlText w:val="%3."/>
      <w:lvlJc w:val="right"/>
      <w:pPr>
        <w:tabs>
          <w:tab w:val="num" w:pos="2088"/>
        </w:tabs>
        <w:ind w:left="2088" w:hanging="180"/>
      </w:pPr>
    </w:lvl>
    <w:lvl w:ilvl="3" w:tplc="0409000F">
      <w:start w:val="1"/>
      <w:numFmt w:val="decimal"/>
      <w:lvlText w:val="%4."/>
      <w:lvlJc w:val="left"/>
      <w:pPr>
        <w:tabs>
          <w:tab w:val="num" w:pos="2808"/>
        </w:tabs>
        <w:ind w:left="2808" w:hanging="360"/>
      </w:pPr>
    </w:lvl>
    <w:lvl w:ilvl="4" w:tplc="04090019">
      <w:start w:val="1"/>
      <w:numFmt w:val="lowerLetter"/>
      <w:lvlText w:val="%5."/>
      <w:lvlJc w:val="left"/>
      <w:pPr>
        <w:tabs>
          <w:tab w:val="num" w:pos="3528"/>
        </w:tabs>
        <w:ind w:left="3528" w:hanging="360"/>
      </w:pPr>
    </w:lvl>
    <w:lvl w:ilvl="5" w:tplc="0409001B">
      <w:start w:val="1"/>
      <w:numFmt w:val="lowerRoman"/>
      <w:lvlText w:val="%6."/>
      <w:lvlJc w:val="right"/>
      <w:pPr>
        <w:tabs>
          <w:tab w:val="num" w:pos="4248"/>
        </w:tabs>
        <w:ind w:left="4248" w:hanging="180"/>
      </w:pPr>
    </w:lvl>
    <w:lvl w:ilvl="6" w:tplc="0409000F">
      <w:start w:val="1"/>
      <w:numFmt w:val="decimal"/>
      <w:lvlText w:val="%7."/>
      <w:lvlJc w:val="left"/>
      <w:pPr>
        <w:tabs>
          <w:tab w:val="num" w:pos="4968"/>
        </w:tabs>
        <w:ind w:left="4968" w:hanging="360"/>
      </w:pPr>
    </w:lvl>
    <w:lvl w:ilvl="7" w:tplc="04090019">
      <w:start w:val="1"/>
      <w:numFmt w:val="lowerLetter"/>
      <w:lvlText w:val="%8."/>
      <w:lvlJc w:val="left"/>
      <w:pPr>
        <w:tabs>
          <w:tab w:val="num" w:pos="5688"/>
        </w:tabs>
        <w:ind w:left="5688" w:hanging="360"/>
      </w:pPr>
    </w:lvl>
    <w:lvl w:ilvl="8" w:tplc="0409001B">
      <w:start w:val="1"/>
      <w:numFmt w:val="lowerRoman"/>
      <w:lvlText w:val="%9."/>
      <w:lvlJc w:val="right"/>
      <w:pPr>
        <w:tabs>
          <w:tab w:val="num" w:pos="6408"/>
        </w:tabs>
        <w:ind w:left="6408" w:hanging="180"/>
      </w:pPr>
    </w:lvl>
  </w:abstractNum>
  <w:abstractNum w:abstractNumId="58" w15:restartNumberingAfterBreak="0">
    <w:nsid w:val="4E41611C"/>
    <w:multiLevelType w:val="hybridMultilevel"/>
    <w:tmpl w:val="EB6C5682"/>
    <w:lvl w:ilvl="0" w:tplc="295CF2BC">
      <w:start w:val="1"/>
      <w:numFmt w:val="lowerLetter"/>
      <w:pStyle w:val="alphaBullet-o"/>
      <w:lvlText w:val="%1."/>
      <w:lvlJc w:val="left"/>
      <w:pPr>
        <w:tabs>
          <w:tab w:val="num" w:pos="2592"/>
        </w:tabs>
        <w:ind w:left="2592" w:hanging="432"/>
      </w:pPr>
      <w:rPr>
        <w:b w:val="0"/>
        <w:i w:val="0"/>
        <w:color w:val="auto"/>
        <w:sz w:val="24"/>
        <w:szCs w:val="24"/>
      </w:rPr>
    </w:lvl>
    <w:lvl w:ilvl="1" w:tplc="04090019">
      <w:start w:val="1"/>
      <w:numFmt w:val="lowerLetter"/>
      <w:lvlText w:val="%2."/>
      <w:lvlJc w:val="left"/>
      <w:pPr>
        <w:tabs>
          <w:tab w:val="num" w:pos="1728"/>
        </w:tabs>
        <w:ind w:left="1728" w:hanging="360"/>
      </w:pPr>
    </w:lvl>
    <w:lvl w:ilvl="2" w:tplc="0409001B">
      <w:start w:val="1"/>
      <w:numFmt w:val="lowerRoman"/>
      <w:lvlText w:val="%3."/>
      <w:lvlJc w:val="right"/>
      <w:pPr>
        <w:tabs>
          <w:tab w:val="num" w:pos="2448"/>
        </w:tabs>
        <w:ind w:left="2448" w:hanging="180"/>
      </w:pPr>
    </w:lvl>
    <w:lvl w:ilvl="3" w:tplc="0409000F">
      <w:start w:val="1"/>
      <w:numFmt w:val="decimal"/>
      <w:lvlText w:val="%4."/>
      <w:lvlJc w:val="left"/>
      <w:pPr>
        <w:tabs>
          <w:tab w:val="num" w:pos="3168"/>
        </w:tabs>
        <w:ind w:left="3168" w:hanging="360"/>
      </w:pPr>
    </w:lvl>
    <w:lvl w:ilvl="4" w:tplc="04090019">
      <w:start w:val="1"/>
      <w:numFmt w:val="lowerLetter"/>
      <w:lvlText w:val="%5."/>
      <w:lvlJc w:val="left"/>
      <w:pPr>
        <w:tabs>
          <w:tab w:val="num" w:pos="3888"/>
        </w:tabs>
        <w:ind w:left="3888" w:hanging="360"/>
      </w:pPr>
    </w:lvl>
    <w:lvl w:ilvl="5" w:tplc="0409001B">
      <w:start w:val="1"/>
      <w:numFmt w:val="lowerRoman"/>
      <w:lvlText w:val="%6."/>
      <w:lvlJc w:val="right"/>
      <w:pPr>
        <w:tabs>
          <w:tab w:val="num" w:pos="4608"/>
        </w:tabs>
        <w:ind w:left="4608" w:hanging="180"/>
      </w:pPr>
    </w:lvl>
    <w:lvl w:ilvl="6" w:tplc="0409000F">
      <w:start w:val="1"/>
      <w:numFmt w:val="decimal"/>
      <w:lvlText w:val="%7."/>
      <w:lvlJc w:val="left"/>
      <w:pPr>
        <w:tabs>
          <w:tab w:val="num" w:pos="5328"/>
        </w:tabs>
        <w:ind w:left="5328" w:hanging="360"/>
      </w:pPr>
    </w:lvl>
    <w:lvl w:ilvl="7" w:tplc="04090019">
      <w:start w:val="1"/>
      <w:numFmt w:val="lowerLetter"/>
      <w:lvlText w:val="%8."/>
      <w:lvlJc w:val="left"/>
      <w:pPr>
        <w:tabs>
          <w:tab w:val="num" w:pos="6048"/>
        </w:tabs>
        <w:ind w:left="6048" w:hanging="360"/>
      </w:pPr>
    </w:lvl>
    <w:lvl w:ilvl="8" w:tplc="0409001B">
      <w:start w:val="1"/>
      <w:numFmt w:val="lowerRoman"/>
      <w:lvlText w:val="%9."/>
      <w:lvlJc w:val="right"/>
      <w:pPr>
        <w:tabs>
          <w:tab w:val="num" w:pos="6768"/>
        </w:tabs>
        <w:ind w:left="6768" w:hanging="180"/>
      </w:pPr>
    </w:lvl>
  </w:abstractNum>
  <w:abstractNum w:abstractNumId="59" w15:restartNumberingAfterBreak="0">
    <w:nsid w:val="50B32433"/>
    <w:multiLevelType w:val="hybridMultilevel"/>
    <w:tmpl w:val="920AF8BC"/>
    <w:lvl w:ilvl="0" w:tplc="A192E7F8">
      <w:start w:val="1"/>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1C4193B"/>
    <w:multiLevelType w:val="hybridMultilevel"/>
    <w:tmpl w:val="397A62A0"/>
    <w:lvl w:ilvl="0" w:tplc="30465B6C">
      <w:start w:val="1"/>
      <w:numFmt w:val="lowerLetter"/>
      <w:pStyle w:val="alphaBullet-c"/>
      <w:lvlText w:val="%1."/>
      <w:lvlJc w:val="left"/>
      <w:pPr>
        <w:tabs>
          <w:tab w:val="num" w:pos="2592"/>
        </w:tabs>
        <w:ind w:left="2592" w:hanging="432"/>
      </w:pPr>
      <w:rPr>
        <w:rFonts w:ascii="Garamond" w:hAnsi="Garamond" w:hint="default"/>
        <w:b w:val="0"/>
        <w:i w:val="0"/>
        <w:color w:val="auto"/>
        <w:sz w:val="24"/>
        <w:szCs w:val="24"/>
      </w:rPr>
    </w:lvl>
    <w:lvl w:ilvl="1" w:tplc="04090019">
      <w:start w:val="1"/>
      <w:numFmt w:val="lowerLetter"/>
      <w:lvlText w:val="%2."/>
      <w:lvlJc w:val="left"/>
      <w:pPr>
        <w:tabs>
          <w:tab w:val="num" w:pos="1728"/>
        </w:tabs>
        <w:ind w:left="1728" w:hanging="360"/>
      </w:pPr>
    </w:lvl>
    <w:lvl w:ilvl="2" w:tplc="0409001B">
      <w:start w:val="1"/>
      <w:numFmt w:val="lowerRoman"/>
      <w:lvlText w:val="%3."/>
      <w:lvlJc w:val="right"/>
      <w:pPr>
        <w:tabs>
          <w:tab w:val="num" w:pos="2448"/>
        </w:tabs>
        <w:ind w:left="2448" w:hanging="180"/>
      </w:pPr>
    </w:lvl>
    <w:lvl w:ilvl="3" w:tplc="0409000F">
      <w:start w:val="1"/>
      <w:numFmt w:val="decimal"/>
      <w:lvlText w:val="%4."/>
      <w:lvlJc w:val="left"/>
      <w:pPr>
        <w:tabs>
          <w:tab w:val="num" w:pos="3168"/>
        </w:tabs>
        <w:ind w:left="3168" w:hanging="360"/>
      </w:pPr>
    </w:lvl>
    <w:lvl w:ilvl="4" w:tplc="04090019">
      <w:start w:val="1"/>
      <w:numFmt w:val="lowerLetter"/>
      <w:lvlText w:val="%5."/>
      <w:lvlJc w:val="left"/>
      <w:pPr>
        <w:tabs>
          <w:tab w:val="num" w:pos="3888"/>
        </w:tabs>
        <w:ind w:left="3888" w:hanging="360"/>
      </w:pPr>
    </w:lvl>
    <w:lvl w:ilvl="5" w:tplc="0409001B">
      <w:start w:val="1"/>
      <w:numFmt w:val="lowerRoman"/>
      <w:lvlText w:val="%6."/>
      <w:lvlJc w:val="right"/>
      <w:pPr>
        <w:tabs>
          <w:tab w:val="num" w:pos="4608"/>
        </w:tabs>
        <w:ind w:left="4608" w:hanging="180"/>
      </w:pPr>
    </w:lvl>
    <w:lvl w:ilvl="6" w:tplc="0409000F">
      <w:start w:val="1"/>
      <w:numFmt w:val="decimal"/>
      <w:lvlText w:val="%7."/>
      <w:lvlJc w:val="left"/>
      <w:pPr>
        <w:tabs>
          <w:tab w:val="num" w:pos="5328"/>
        </w:tabs>
        <w:ind w:left="5328" w:hanging="360"/>
      </w:pPr>
    </w:lvl>
    <w:lvl w:ilvl="7" w:tplc="04090019">
      <w:start w:val="1"/>
      <w:numFmt w:val="lowerLetter"/>
      <w:lvlText w:val="%8."/>
      <w:lvlJc w:val="left"/>
      <w:pPr>
        <w:tabs>
          <w:tab w:val="num" w:pos="6048"/>
        </w:tabs>
        <w:ind w:left="6048" w:hanging="360"/>
      </w:pPr>
    </w:lvl>
    <w:lvl w:ilvl="8" w:tplc="0409001B">
      <w:start w:val="1"/>
      <w:numFmt w:val="lowerRoman"/>
      <w:lvlText w:val="%9."/>
      <w:lvlJc w:val="right"/>
      <w:pPr>
        <w:tabs>
          <w:tab w:val="num" w:pos="6768"/>
        </w:tabs>
        <w:ind w:left="6768" w:hanging="180"/>
      </w:pPr>
    </w:lvl>
  </w:abstractNum>
  <w:abstractNum w:abstractNumId="61" w15:restartNumberingAfterBreak="0">
    <w:nsid w:val="526A7231"/>
    <w:multiLevelType w:val="hybridMultilevel"/>
    <w:tmpl w:val="D50E349C"/>
    <w:lvl w:ilvl="0" w:tplc="D512A1BA">
      <w:start w:val="1"/>
      <w:numFmt w:val="bullet"/>
      <w:pStyle w:val="RptBullet-Level1"/>
      <w:lvlText w:val=""/>
      <w:lvlJc w:val="left"/>
      <w:pPr>
        <w:tabs>
          <w:tab w:val="num" w:pos="504"/>
        </w:tabs>
        <w:ind w:left="504" w:hanging="360"/>
      </w:pPr>
      <w:rPr>
        <w:rFonts w:ascii="Symbol" w:hAnsi="Symbol" w:hint="default"/>
        <w:color w:val="000000"/>
        <w:sz w:val="20"/>
      </w:rPr>
    </w:lvl>
    <w:lvl w:ilvl="1" w:tplc="8E1A1530">
      <w:start w:val="1"/>
      <w:numFmt w:val="bullet"/>
      <w:lvlText w:val="-"/>
      <w:lvlJc w:val="left"/>
      <w:pPr>
        <w:tabs>
          <w:tab w:val="num" w:pos="2160"/>
        </w:tabs>
        <w:ind w:left="2160" w:hanging="360"/>
      </w:p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52CA4DBC"/>
    <w:multiLevelType w:val="hybridMultilevel"/>
    <w:tmpl w:val="50C02D20"/>
    <w:lvl w:ilvl="0" w:tplc="4566E7DA">
      <w:start w:val="1"/>
      <w:numFmt w:val="decimal"/>
      <w:pStyle w:val="NoBullet-11"/>
      <w:lvlText w:val="%1."/>
      <w:lvlJc w:val="left"/>
      <w:pPr>
        <w:ind w:left="2610" w:hanging="360"/>
      </w:pPr>
    </w:lvl>
    <w:lvl w:ilvl="1" w:tplc="04090019">
      <w:start w:val="1"/>
      <w:numFmt w:val="lowerLetter"/>
      <w:lvlText w:val="%2."/>
      <w:lvlJc w:val="left"/>
      <w:pPr>
        <w:ind w:left="3330" w:hanging="360"/>
      </w:pPr>
    </w:lvl>
    <w:lvl w:ilvl="2" w:tplc="0409001B">
      <w:start w:val="1"/>
      <w:numFmt w:val="lowerRoman"/>
      <w:lvlText w:val="%3."/>
      <w:lvlJc w:val="right"/>
      <w:pPr>
        <w:ind w:left="4050" w:hanging="180"/>
      </w:pPr>
    </w:lvl>
    <w:lvl w:ilvl="3" w:tplc="8A426E4A">
      <w:start w:val="1"/>
      <w:numFmt w:val="decimal"/>
      <w:pStyle w:val="NoBullet-11"/>
      <w:lvlText w:val="%4."/>
      <w:lvlJc w:val="left"/>
      <w:pPr>
        <w:ind w:left="4770" w:hanging="360"/>
      </w:pPr>
    </w:lvl>
    <w:lvl w:ilvl="4" w:tplc="04090019">
      <w:start w:val="1"/>
      <w:numFmt w:val="lowerLetter"/>
      <w:lvlText w:val="%5."/>
      <w:lvlJc w:val="left"/>
      <w:pPr>
        <w:ind w:left="5490" w:hanging="360"/>
      </w:pPr>
    </w:lvl>
    <w:lvl w:ilvl="5" w:tplc="0409001B">
      <w:start w:val="1"/>
      <w:numFmt w:val="lowerRoman"/>
      <w:lvlText w:val="%6."/>
      <w:lvlJc w:val="right"/>
      <w:pPr>
        <w:ind w:left="6210" w:hanging="180"/>
      </w:pPr>
    </w:lvl>
    <w:lvl w:ilvl="6" w:tplc="0409000F">
      <w:start w:val="1"/>
      <w:numFmt w:val="decimal"/>
      <w:lvlText w:val="%7."/>
      <w:lvlJc w:val="left"/>
      <w:pPr>
        <w:ind w:left="6930" w:hanging="360"/>
      </w:pPr>
    </w:lvl>
    <w:lvl w:ilvl="7" w:tplc="04090019">
      <w:start w:val="1"/>
      <w:numFmt w:val="lowerLetter"/>
      <w:lvlText w:val="%8."/>
      <w:lvlJc w:val="left"/>
      <w:pPr>
        <w:ind w:left="7650" w:hanging="360"/>
      </w:pPr>
    </w:lvl>
    <w:lvl w:ilvl="8" w:tplc="0409001B">
      <w:start w:val="1"/>
      <w:numFmt w:val="lowerRoman"/>
      <w:lvlText w:val="%9."/>
      <w:lvlJc w:val="right"/>
      <w:pPr>
        <w:ind w:left="8370" w:hanging="180"/>
      </w:pPr>
    </w:lvl>
  </w:abstractNum>
  <w:abstractNum w:abstractNumId="63" w15:restartNumberingAfterBreak="0">
    <w:nsid w:val="5A320854"/>
    <w:multiLevelType w:val="hybridMultilevel"/>
    <w:tmpl w:val="37F64272"/>
    <w:lvl w:ilvl="0" w:tplc="4E1C14F4">
      <w:numFmt w:val="bullet"/>
      <w:lvlText w:val="•"/>
      <w:lvlJc w:val="left"/>
      <w:pPr>
        <w:ind w:left="720" w:hanging="360"/>
      </w:pPr>
      <w:rPr>
        <w:rFonts w:ascii="Garamond" w:eastAsia="Aptos" w:hAnsi="Garamond"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ECC706B"/>
    <w:multiLevelType w:val="hybridMultilevel"/>
    <w:tmpl w:val="4D3A2F76"/>
    <w:lvl w:ilvl="0" w:tplc="B5E47454">
      <w:start w:val="1"/>
      <w:numFmt w:val="lowerLetter"/>
      <w:pStyle w:val="NoBullet-13"/>
      <w:lvlText w:val="%1."/>
      <w:lvlJc w:val="left"/>
      <w:pPr>
        <w:ind w:left="25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3CAC23F0">
      <w:start w:val="1"/>
      <w:numFmt w:val="decimal"/>
      <w:pStyle w:val="NoBullet-13"/>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5" w15:restartNumberingAfterBreak="0">
    <w:nsid w:val="5FEC2E11"/>
    <w:multiLevelType w:val="hybridMultilevel"/>
    <w:tmpl w:val="3264B458"/>
    <w:lvl w:ilvl="0" w:tplc="04090019">
      <w:start w:val="1"/>
      <w:numFmt w:val="lowerLetter"/>
      <w:pStyle w:val="alphaBullet-a"/>
      <w:lvlText w:val="%1."/>
      <w:lvlJc w:val="left"/>
      <w:pPr>
        <w:ind w:left="2160" w:hanging="360"/>
      </w:p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66" w15:restartNumberingAfterBreak="0">
    <w:nsid w:val="61CD394E"/>
    <w:multiLevelType w:val="hybridMultilevel"/>
    <w:tmpl w:val="3232203C"/>
    <w:lvl w:ilvl="0" w:tplc="9A92673C">
      <w:start w:val="1"/>
      <w:numFmt w:val="decimal"/>
      <w:pStyle w:val="Style2"/>
      <w:lvlText w:val="%1."/>
      <w:lvlJc w:val="right"/>
      <w:pPr>
        <w:tabs>
          <w:tab w:val="num" w:pos="6012"/>
        </w:tabs>
        <w:ind w:left="2160" w:hanging="216"/>
      </w:pPr>
    </w:lvl>
    <w:lvl w:ilvl="1" w:tplc="31F045BC">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7" w15:restartNumberingAfterBreak="0">
    <w:nsid w:val="62465A5F"/>
    <w:multiLevelType w:val="hybridMultilevel"/>
    <w:tmpl w:val="DF543C22"/>
    <w:lvl w:ilvl="0" w:tplc="88D86EF0">
      <w:start w:val="1"/>
      <w:numFmt w:val="lowerLetter"/>
      <w:pStyle w:val="alphaBullet-i"/>
      <w:lvlText w:val="%1."/>
      <w:lvlJc w:val="left"/>
      <w:pPr>
        <w:tabs>
          <w:tab w:val="num" w:pos="2304"/>
        </w:tabs>
        <w:ind w:left="2304" w:hanging="432"/>
      </w:pPr>
    </w:lvl>
    <w:lvl w:ilvl="1" w:tplc="5A061142">
      <w:start w:val="1"/>
      <w:numFmt w:val="lowerLetter"/>
      <w:lvlText w:val="%2."/>
      <w:lvlJc w:val="left"/>
      <w:pPr>
        <w:tabs>
          <w:tab w:val="num" w:pos="-288"/>
        </w:tabs>
        <w:ind w:left="-288" w:hanging="360"/>
      </w:pPr>
    </w:lvl>
    <w:lvl w:ilvl="2" w:tplc="2F3C88F6">
      <w:start w:val="1"/>
      <w:numFmt w:val="lowerRoman"/>
      <w:lvlText w:val="%3."/>
      <w:lvlJc w:val="right"/>
      <w:pPr>
        <w:tabs>
          <w:tab w:val="num" w:pos="432"/>
        </w:tabs>
        <w:ind w:left="432" w:hanging="180"/>
      </w:pPr>
    </w:lvl>
    <w:lvl w:ilvl="3" w:tplc="515A53CE">
      <w:start w:val="1"/>
      <w:numFmt w:val="decimal"/>
      <w:lvlText w:val="%4."/>
      <w:lvlJc w:val="left"/>
      <w:pPr>
        <w:tabs>
          <w:tab w:val="num" w:pos="1152"/>
        </w:tabs>
        <w:ind w:left="1152" w:hanging="360"/>
      </w:pPr>
    </w:lvl>
    <w:lvl w:ilvl="4" w:tplc="740A068A">
      <w:start w:val="1"/>
      <w:numFmt w:val="lowerLetter"/>
      <w:lvlText w:val="%5."/>
      <w:lvlJc w:val="left"/>
      <w:pPr>
        <w:tabs>
          <w:tab w:val="num" w:pos="1872"/>
        </w:tabs>
        <w:ind w:left="1872" w:hanging="360"/>
      </w:pPr>
    </w:lvl>
    <w:lvl w:ilvl="5" w:tplc="3B3A97F4">
      <w:start w:val="1"/>
      <w:numFmt w:val="lowerRoman"/>
      <w:lvlText w:val="%6."/>
      <w:lvlJc w:val="right"/>
      <w:pPr>
        <w:tabs>
          <w:tab w:val="num" w:pos="2592"/>
        </w:tabs>
        <w:ind w:left="2592" w:hanging="180"/>
      </w:pPr>
    </w:lvl>
    <w:lvl w:ilvl="6" w:tplc="2F3C88F6">
      <w:start w:val="1"/>
      <w:numFmt w:val="lowerRoman"/>
      <w:lvlText w:val="%7."/>
      <w:lvlJc w:val="right"/>
      <w:pPr>
        <w:tabs>
          <w:tab w:val="num" w:pos="3312"/>
        </w:tabs>
        <w:ind w:left="3312" w:hanging="360"/>
      </w:pPr>
    </w:lvl>
    <w:lvl w:ilvl="7" w:tplc="D474EE4A">
      <w:start w:val="1"/>
      <w:numFmt w:val="lowerLetter"/>
      <w:lvlText w:val="%8."/>
      <w:lvlJc w:val="left"/>
      <w:pPr>
        <w:tabs>
          <w:tab w:val="num" w:pos="4032"/>
        </w:tabs>
        <w:ind w:left="4032" w:hanging="360"/>
      </w:pPr>
    </w:lvl>
    <w:lvl w:ilvl="8" w:tplc="1F86A136">
      <w:start w:val="1"/>
      <w:numFmt w:val="lowerRoman"/>
      <w:lvlText w:val="%9."/>
      <w:lvlJc w:val="right"/>
      <w:pPr>
        <w:tabs>
          <w:tab w:val="num" w:pos="4752"/>
        </w:tabs>
        <w:ind w:left="4752" w:hanging="180"/>
      </w:pPr>
    </w:lvl>
  </w:abstractNum>
  <w:abstractNum w:abstractNumId="68" w15:restartNumberingAfterBreak="0">
    <w:nsid w:val="62F109B6"/>
    <w:multiLevelType w:val="hybridMultilevel"/>
    <w:tmpl w:val="82B60754"/>
    <w:lvl w:ilvl="0" w:tplc="9D3EB98C">
      <w:start w:val="1"/>
      <w:numFmt w:val="decimal"/>
      <w:pStyle w:val="NoBullet-2"/>
      <w:lvlText w:val="%1."/>
      <w:lvlJc w:val="left"/>
      <w:pPr>
        <w:tabs>
          <w:tab w:val="num" w:pos="1962"/>
        </w:tabs>
        <w:ind w:left="1962" w:hanging="432"/>
      </w:pPr>
      <w:rPr>
        <w:rFonts w:ascii="Garamond" w:hAnsi="Garamond" w:hint="default"/>
        <w:b w:val="0"/>
        <w:i w:val="0"/>
        <w:sz w:val="24"/>
        <w:szCs w:val="24"/>
      </w:rPr>
    </w:lvl>
    <w:lvl w:ilvl="1" w:tplc="04090019">
      <w:start w:val="1"/>
      <w:numFmt w:val="lowerLetter"/>
      <w:lvlText w:val="%2."/>
      <w:lvlJc w:val="left"/>
      <w:pPr>
        <w:tabs>
          <w:tab w:val="num" w:pos="1530"/>
        </w:tabs>
        <w:ind w:left="1530" w:hanging="360"/>
      </w:pPr>
    </w:lvl>
    <w:lvl w:ilvl="2" w:tplc="0409001B">
      <w:start w:val="1"/>
      <w:numFmt w:val="lowerRoman"/>
      <w:lvlText w:val="%3."/>
      <w:lvlJc w:val="right"/>
      <w:pPr>
        <w:tabs>
          <w:tab w:val="num" w:pos="2250"/>
        </w:tabs>
        <w:ind w:left="2250" w:hanging="180"/>
      </w:pPr>
    </w:lvl>
    <w:lvl w:ilvl="3" w:tplc="0409000F">
      <w:start w:val="1"/>
      <w:numFmt w:val="decimal"/>
      <w:lvlText w:val="%4."/>
      <w:lvlJc w:val="left"/>
      <w:pPr>
        <w:tabs>
          <w:tab w:val="num" w:pos="2970"/>
        </w:tabs>
        <w:ind w:left="2970" w:hanging="360"/>
      </w:pPr>
    </w:lvl>
    <w:lvl w:ilvl="4" w:tplc="04090019">
      <w:start w:val="1"/>
      <w:numFmt w:val="lowerLetter"/>
      <w:lvlText w:val="%5."/>
      <w:lvlJc w:val="left"/>
      <w:pPr>
        <w:tabs>
          <w:tab w:val="num" w:pos="2520"/>
        </w:tabs>
        <w:ind w:left="2520" w:hanging="360"/>
      </w:pPr>
    </w:lvl>
    <w:lvl w:ilvl="5" w:tplc="0409001B">
      <w:start w:val="1"/>
      <w:numFmt w:val="lowerRoman"/>
      <w:lvlText w:val="%6."/>
      <w:lvlJc w:val="right"/>
      <w:pPr>
        <w:tabs>
          <w:tab w:val="num" w:pos="4410"/>
        </w:tabs>
        <w:ind w:left="4410" w:hanging="180"/>
      </w:pPr>
    </w:lvl>
    <w:lvl w:ilvl="6" w:tplc="A5205934">
      <w:start w:val="1"/>
      <w:numFmt w:val="decimal"/>
      <w:lvlText w:val="%7."/>
      <w:lvlJc w:val="left"/>
      <w:pPr>
        <w:tabs>
          <w:tab w:val="num" w:pos="5130"/>
        </w:tabs>
        <w:ind w:left="5130" w:hanging="360"/>
      </w:pPr>
    </w:lvl>
    <w:lvl w:ilvl="7" w:tplc="04090019">
      <w:start w:val="1"/>
      <w:numFmt w:val="lowerLetter"/>
      <w:lvlText w:val="%8."/>
      <w:lvlJc w:val="left"/>
      <w:pPr>
        <w:tabs>
          <w:tab w:val="num" w:pos="5850"/>
        </w:tabs>
        <w:ind w:left="5850" w:hanging="360"/>
      </w:pPr>
    </w:lvl>
    <w:lvl w:ilvl="8" w:tplc="0409001B">
      <w:start w:val="1"/>
      <w:numFmt w:val="lowerRoman"/>
      <w:lvlText w:val="%9."/>
      <w:lvlJc w:val="right"/>
      <w:pPr>
        <w:tabs>
          <w:tab w:val="num" w:pos="6570"/>
        </w:tabs>
        <w:ind w:left="6570" w:hanging="180"/>
      </w:pPr>
    </w:lvl>
  </w:abstractNum>
  <w:abstractNum w:abstractNumId="69" w15:restartNumberingAfterBreak="0">
    <w:nsid w:val="65390C94"/>
    <w:multiLevelType w:val="hybridMultilevel"/>
    <w:tmpl w:val="042EB5D4"/>
    <w:lvl w:ilvl="0" w:tplc="1A22CA36">
      <w:start w:val="1"/>
      <w:numFmt w:val="decimal"/>
      <w:pStyle w:val="Normal-Supplementtitle"/>
      <w:suff w:val="nothing"/>
      <w:lvlText w:val=""/>
      <w:lvlJc w:val="left"/>
      <w:pPr>
        <w:ind w:left="0" w:firstLine="0"/>
      </w:pPr>
      <w:rPr>
        <w:vanish w:val="0"/>
        <w:webHidden w:val="0"/>
        <w:specVanish w:val="0"/>
      </w:rPr>
    </w:lvl>
    <w:lvl w:ilvl="1" w:tplc="CB6CACF8">
      <w:start w:val="1"/>
      <w:numFmt w:val="lowerLetter"/>
      <w:lvlText w:val="%2."/>
      <w:lvlJc w:val="left"/>
      <w:pPr>
        <w:ind w:left="1440" w:hanging="360"/>
      </w:pPr>
    </w:lvl>
    <w:lvl w:ilvl="2" w:tplc="195E9562">
      <w:start w:val="1"/>
      <w:numFmt w:val="lowerRoman"/>
      <w:lvlText w:val="%3."/>
      <w:lvlJc w:val="right"/>
      <w:pPr>
        <w:ind w:left="2160" w:hanging="180"/>
      </w:pPr>
    </w:lvl>
    <w:lvl w:ilvl="3" w:tplc="71DA28A8">
      <w:start w:val="1"/>
      <w:numFmt w:val="decimal"/>
      <w:lvlText w:val="%4."/>
      <w:lvlJc w:val="left"/>
      <w:pPr>
        <w:ind w:left="2880" w:hanging="360"/>
      </w:pPr>
    </w:lvl>
    <w:lvl w:ilvl="4" w:tplc="135AB854">
      <w:start w:val="1"/>
      <w:numFmt w:val="lowerLetter"/>
      <w:lvlText w:val="%5."/>
      <w:lvlJc w:val="left"/>
      <w:pPr>
        <w:ind w:left="3600" w:hanging="360"/>
      </w:pPr>
    </w:lvl>
    <w:lvl w:ilvl="5" w:tplc="17DA5F44">
      <w:start w:val="1"/>
      <w:numFmt w:val="lowerRoman"/>
      <w:lvlText w:val="%6."/>
      <w:lvlJc w:val="right"/>
      <w:pPr>
        <w:ind w:left="4320" w:hanging="180"/>
      </w:pPr>
    </w:lvl>
    <w:lvl w:ilvl="6" w:tplc="41AA6FDE">
      <w:start w:val="1"/>
      <w:numFmt w:val="decimal"/>
      <w:lvlText w:val="%7."/>
      <w:lvlJc w:val="left"/>
      <w:pPr>
        <w:ind w:left="5040" w:hanging="360"/>
      </w:pPr>
    </w:lvl>
    <w:lvl w:ilvl="7" w:tplc="09BE03B8">
      <w:start w:val="1"/>
      <w:numFmt w:val="lowerLetter"/>
      <w:lvlText w:val="%8."/>
      <w:lvlJc w:val="left"/>
      <w:pPr>
        <w:ind w:left="5760" w:hanging="360"/>
      </w:pPr>
    </w:lvl>
    <w:lvl w:ilvl="8" w:tplc="0D84D3E6">
      <w:start w:val="1"/>
      <w:numFmt w:val="lowerRoman"/>
      <w:lvlText w:val="%9."/>
      <w:lvlJc w:val="right"/>
      <w:pPr>
        <w:ind w:left="6480" w:hanging="180"/>
      </w:pPr>
    </w:lvl>
  </w:abstractNum>
  <w:abstractNum w:abstractNumId="70" w15:restartNumberingAfterBreak="0">
    <w:nsid w:val="65BE70A2"/>
    <w:multiLevelType w:val="singleLevel"/>
    <w:tmpl w:val="63E47F4A"/>
    <w:lvl w:ilvl="0">
      <w:start w:val="1"/>
      <w:numFmt w:val="upperLetter"/>
      <w:pStyle w:val="Heading6"/>
      <w:lvlText w:val="%1."/>
      <w:lvlJc w:val="left"/>
      <w:pPr>
        <w:tabs>
          <w:tab w:val="num" w:pos="720"/>
        </w:tabs>
        <w:ind w:left="720" w:hanging="720"/>
      </w:pPr>
    </w:lvl>
  </w:abstractNum>
  <w:abstractNum w:abstractNumId="71" w15:restartNumberingAfterBreak="0">
    <w:nsid w:val="6B9B6B98"/>
    <w:multiLevelType w:val="hybridMultilevel"/>
    <w:tmpl w:val="08BC5F28"/>
    <w:lvl w:ilvl="0" w:tplc="A5C63532">
      <w:start w:val="1"/>
      <w:numFmt w:val="decimal"/>
      <w:lvlText w:val="%1."/>
      <w:lvlJc w:val="left"/>
      <w:pPr>
        <w:tabs>
          <w:tab w:val="num" w:pos="1800"/>
        </w:tabs>
        <w:ind w:left="180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E3C3B9F"/>
    <w:multiLevelType w:val="hybridMultilevel"/>
    <w:tmpl w:val="B93CC1A2"/>
    <w:lvl w:ilvl="0" w:tplc="DCE85998">
      <w:start w:val="1"/>
      <w:numFmt w:val="lowerRoman"/>
      <w:pStyle w:val="RomanBullet-8"/>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3" w15:restartNumberingAfterBreak="0">
    <w:nsid w:val="6F5F5F2C"/>
    <w:multiLevelType w:val="hybridMultilevel"/>
    <w:tmpl w:val="90465E44"/>
    <w:lvl w:ilvl="0" w:tplc="BA7CC060">
      <w:start w:val="4"/>
      <w:numFmt w:val="decimal"/>
      <w:lvlText w:val="%1."/>
      <w:lvlJc w:val="left"/>
      <w:pPr>
        <w:ind w:left="720" w:hanging="360"/>
      </w:pPr>
      <w:rPr>
        <w:rFonts w:hint="default"/>
      </w:rPr>
    </w:lvl>
    <w:lvl w:ilvl="1" w:tplc="CCDC9E2A">
      <w:start w:val="1"/>
      <w:numFmt w:val="decimal"/>
      <w:lvlText w:val="%2."/>
      <w:lvlJc w:val="left"/>
      <w:pPr>
        <w:ind w:left="1440" w:hanging="360"/>
      </w:pPr>
      <w:rPr>
        <w:rFonts w:hint="default"/>
      </w:rPr>
    </w:lvl>
    <w:lvl w:ilvl="2" w:tplc="0409000F">
      <w:start w:val="1"/>
      <w:numFmt w:val="decimal"/>
      <w:lvlText w:val="%3."/>
      <w:lvlJc w:val="left"/>
      <w:pPr>
        <w:ind w:left="2160" w:hanging="180"/>
      </w:pPr>
    </w:lvl>
    <w:lvl w:ilvl="3" w:tplc="64BE3A3C">
      <w:start w:val="1"/>
      <w:numFmt w:val="upperLetter"/>
      <w:lvlText w:val="%4."/>
      <w:lvlJc w:val="left"/>
      <w:pPr>
        <w:ind w:left="1170" w:hanging="360"/>
      </w:pPr>
      <w:rPr>
        <w:rFonts w:hint="default"/>
      </w:rPr>
    </w:lvl>
    <w:lvl w:ilvl="4" w:tplc="4E8E0078">
      <w:start w:val="1"/>
      <w:numFmt w:val="lowerLetter"/>
      <w:lvlText w:val="%5."/>
      <w:lvlJc w:val="left"/>
      <w:pPr>
        <w:ind w:left="3600" w:hanging="360"/>
      </w:pPr>
      <w:rPr>
        <w:rFonts w:hint="default"/>
      </w:rPr>
    </w:lvl>
    <w:lvl w:ilvl="5" w:tplc="31387A62">
      <w:start w:val="1"/>
      <w:numFmt w:val="lowerRoman"/>
      <w:lvlText w:val="%6."/>
      <w:lvlJc w:val="left"/>
      <w:pPr>
        <w:ind w:left="4320" w:hanging="180"/>
      </w:pPr>
      <w:rPr>
        <w:rFonts w:hint="default"/>
      </w:r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74680B8D"/>
    <w:multiLevelType w:val="hybridMultilevel"/>
    <w:tmpl w:val="631CA298"/>
    <w:lvl w:ilvl="0" w:tplc="3AAC6310">
      <w:start w:val="1"/>
      <w:numFmt w:val="lowerLetter"/>
      <w:pStyle w:val="alphaBullet-r"/>
      <w:lvlText w:val="%1."/>
      <w:lvlJc w:val="left"/>
      <w:pPr>
        <w:tabs>
          <w:tab w:val="num" w:pos="2304"/>
        </w:tabs>
        <w:ind w:left="2304" w:hanging="432"/>
      </w:pPr>
      <w:rPr>
        <w:b w:val="0"/>
        <w:i w:val="0"/>
        <w:sz w:val="24"/>
        <w:szCs w:val="24"/>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5" w15:restartNumberingAfterBreak="0">
    <w:nsid w:val="76432D2E"/>
    <w:multiLevelType w:val="hybridMultilevel"/>
    <w:tmpl w:val="D2E8CF1A"/>
    <w:lvl w:ilvl="0" w:tplc="A4DC23B4">
      <w:start w:val="1"/>
      <w:numFmt w:val="upperLetter"/>
      <w:pStyle w:val="SectionC"/>
      <w:lvlText w:val="%1."/>
      <w:lvlJc w:val="left"/>
      <w:pPr>
        <w:tabs>
          <w:tab w:val="num" w:pos="1584"/>
        </w:tabs>
        <w:ind w:left="1584" w:hanging="72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6" w15:restartNumberingAfterBreak="0">
    <w:nsid w:val="76D651BB"/>
    <w:multiLevelType w:val="hybridMultilevel"/>
    <w:tmpl w:val="86B074AC"/>
    <w:lvl w:ilvl="0" w:tplc="5AFE3AF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7" w15:restartNumberingAfterBreak="0">
    <w:nsid w:val="7AF67358"/>
    <w:multiLevelType w:val="hybridMultilevel"/>
    <w:tmpl w:val="6B80AB4E"/>
    <w:lvl w:ilvl="0" w:tplc="04090019">
      <w:start w:val="1"/>
      <w:numFmt w:val="lowerLetter"/>
      <w:lvlText w:val="%1."/>
      <w:lvlJc w:val="left"/>
      <w:pPr>
        <w:ind w:left="720" w:hanging="360"/>
      </w:pPr>
    </w:lvl>
    <w:lvl w:ilvl="1" w:tplc="C226A0C4">
      <w:start w:val="1"/>
      <w:numFmt w:val="decimal"/>
      <w:lvlText w:val="%2."/>
      <w:lvlJc w:val="left"/>
      <w:pPr>
        <w:ind w:left="1440" w:hanging="360"/>
      </w:pPr>
      <w:rPr>
        <w:rFonts w:hint="default"/>
      </w:rPr>
    </w:lvl>
    <w:lvl w:ilvl="2" w:tplc="72E670EC">
      <w:start w:val="1"/>
      <w:numFmt w:val="decimal"/>
      <w:lvlText w:val="%3"/>
      <w:lvlJc w:val="left"/>
      <w:pPr>
        <w:ind w:left="2340" w:hanging="360"/>
      </w:pPr>
      <w:rPr>
        <w:rFonts w:hint="default"/>
        <w:b/>
        <w:color w:val="1F497D" w:themeColor="text2"/>
      </w:r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7AFF653A"/>
    <w:multiLevelType w:val="hybridMultilevel"/>
    <w:tmpl w:val="4886A104"/>
    <w:lvl w:ilvl="0" w:tplc="9CD66906">
      <w:start w:val="1"/>
      <w:numFmt w:val="lowerRoman"/>
      <w:pStyle w:val="RomanBullet-6"/>
      <w:lvlText w:val="%1."/>
      <w:lvlJc w:val="left"/>
      <w:pPr>
        <w:tabs>
          <w:tab w:val="num" w:pos="2952"/>
        </w:tabs>
        <w:ind w:left="2952" w:hanging="360"/>
      </w:pPr>
    </w:lvl>
    <w:lvl w:ilvl="1" w:tplc="04090019">
      <w:start w:val="1"/>
      <w:numFmt w:val="lowerLetter"/>
      <w:lvlText w:val="%2."/>
      <w:lvlJc w:val="left"/>
      <w:pPr>
        <w:tabs>
          <w:tab w:val="num" w:pos="1685"/>
        </w:tabs>
        <w:ind w:left="1685" w:hanging="360"/>
      </w:pPr>
    </w:lvl>
    <w:lvl w:ilvl="2" w:tplc="0409001B">
      <w:start w:val="1"/>
      <w:numFmt w:val="lowerRoman"/>
      <w:lvlText w:val="%3."/>
      <w:lvlJc w:val="right"/>
      <w:pPr>
        <w:tabs>
          <w:tab w:val="num" w:pos="2405"/>
        </w:tabs>
        <w:ind w:left="2405" w:hanging="180"/>
      </w:pPr>
    </w:lvl>
    <w:lvl w:ilvl="3" w:tplc="0409000F">
      <w:start w:val="1"/>
      <w:numFmt w:val="decimal"/>
      <w:lvlText w:val="%4."/>
      <w:lvlJc w:val="left"/>
      <w:pPr>
        <w:tabs>
          <w:tab w:val="num" w:pos="3125"/>
        </w:tabs>
        <w:ind w:left="3125" w:hanging="360"/>
      </w:pPr>
    </w:lvl>
    <w:lvl w:ilvl="4" w:tplc="04090019">
      <w:start w:val="1"/>
      <w:numFmt w:val="lowerLetter"/>
      <w:lvlText w:val="%5."/>
      <w:lvlJc w:val="left"/>
      <w:pPr>
        <w:tabs>
          <w:tab w:val="num" w:pos="3845"/>
        </w:tabs>
        <w:ind w:left="3845" w:hanging="360"/>
      </w:pPr>
    </w:lvl>
    <w:lvl w:ilvl="5" w:tplc="0409001B">
      <w:start w:val="1"/>
      <w:numFmt w:val="lowerRoman"/>
      <w:lvlText w:val="%6."/>
      <w:lvlJc w:val="right"/>
      <w:pPr>
        <w:tabs>
          <w:tab w:val="num" w:pos="4565"/>
        </w:tabs>
        <w:ind w:left="4565" w:hanging="180"/>
      </w:pPr>
    </w:lvl>
    <w:lvl w:ilvl="6" w:tplc="0409000F">
      <w:start w:val="1"/>
      <w:numFmt w:val="decimal"/>
      <w:lvlText w:val="%7."/>
      <w:lvlJc w:val="left"/>
      <w:pPr>
        <w:tabs>
          <w:tab w:val="num" w:pos="5285"/>
        </w:tabs>
        <w:ind w:left="5285" w:hanging="360"/>
      </w:pPr>
    </w:lvl>
    <w:lvl w:ilvl="7" w:tplc="04090019">
      <w:start w:val="1"/>
      <w:numFmt w:val="lowerLetter"/>
      <w:lvlText w:val="%8."/>
      <w:lvlJc w:val="left"/>
      <w:pPr>
        <w:tabs>
          <w:tab w:val="num" w:pos="6005"/>
        </w:tabs>
        <w:ind w:left="6005" w:hanging="360"/>
      </w:pPr>
    </w:lvl>
    <w:lvl w:ilvl="8" w:tplc="0409001B">
      <w:start w:val="1"/>
      <w:numFmt w:val="lowerRoman"/>
      <w:lvlText w:val="%9."/>
      <w:lvlJc w:val="right"/>
      <w:pPr>
        <w:tabs>
          <w:tab w:val="num" w:pos="6725"/>
        </w:tabs>
        <w:ind w:left="6725" w:hanging="180"/>
      </w:pPr>
    </w:lvl>
  </w:abstractNum>
  <w:abstractNum w:abstractNumId="79" w15:restartNumberingAfterBreak="0">
    <w:nsid w:val="7B9B346E"/>
    <w:multiLevelType w:val="hybridMultilevel"/>
    <w:tmpl w:val="521ED1D0"/>
    <w:lvl w:ilvl="0" w:tplc="AA088B72">
      <w:start w:val="1"/>
      <w:numFmt w:val="bullet"/>
      <w:pStyle w:val="BodyText-Bullet"/>
      <w:lvlText w:val=""/>
      <w:lvlJc w:val="left"/>
      <w:pPr>
        <w:ind w:left="630" w:hanging="360"/>
      </w:pPr>
      <w:rPr>
        <w:rFonts w:ascii="Symbol" w:hAnsi="Symbol"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80" w15:restartNumberingAfterBreak="0">
    <w:nsid w:val="7F9D7A81"/>
    <w:multiLevelType w:val="multilevel"/>
    <w:tmpl w:val="0406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984121040">
    <w:abstractNumId w:val="41"/>
  </w:num>
  <w:num w:numId="2" w16cid:durableId="537009605">
    <w:abstractNumId w:val="46"/>
  </w:num>
  <w:num w:numId="3" w16cid:durableId="1179806111">
    <w:abstractNumId w:val="30"/>
  </w:num>
  <w:num w:numId="4" w16cid:durableId="1659966002">
    <w:abstractNumId w:val="70"/>
  </w:num>
  <w:num w:numId="5" w16cid:durableId="19011168">
    <w:abstractNumId w:val="73"/>
  </w:num>
  <w:num w:numId="6" w16cid:durableId="2112237491">
    <w:abstractNumId w:val="77"/>
  </w:num>
  <w:num w:numId="7" w16cid:durableId="1842282599">
    <w:abstractNumId w:val="37"/>
  </w:num>
  <w:num w:numId="8" w16cid:durableId="151799479">
    <w:abstractNumId w:val="15"/>
  </w:num>
  <w:num w:numId="9" w16cid:durableId="2038699327">
    <w:abstractNumId w:val="16"/>
  </w:num>
  <w:num w:numId="10" w16cid:durableId="1047030797">
    <w:abstractNumId w:val="11"/>
  </w:num>
  <w:num w:numId="11" w16cid:durableId="1554271032">
    <w:abstractNumId w:val="32"/>
  </w:num>
  <w:num w:numId="12" w16cid:durableId="2003503404">
    <w:abstractNumId w:val="76"/>
  </w:num>
  <w:num w:numId="13" w16cid:durableId="866410195">
    <w:abstractNumId w:val="50"/>
  </w:num>
  <w:num w:numId="14" w16cid:durableId="286745448">
    <w:abstractNumId w:val="59"/>
  </w:num>
  <w:num w:numId="15" w16cid:durableId="960037801">
    <w:abstractNumId w:val="51"/>
  </w:num>
  <w:num w:numId="16" w16cid:durableId="203490731">
    <w:abstractNumId w:val="39"/>
  </w:num>
  <w:num w:numId="17" w16cid:durableId="1128815329">
    <w:abstractNumId w:val="25"/>
  </w:num>
  <w:num w:numId="18" w16cid:durableId="762458538">
    <w:abstractNumId w:val="40"/>
  </w:num>
  <w:num w:numId="19" w16cid:durableId="1337685311">
    <w:abstractNumId w:val="38"/>
  </w:num>
  <w:num w:numId="20" w16cid:durableId="253784188">
    <w:abstractNumId w:val="10"/>
  </w:num>
  <w:num w:numId="21" w16cid:durableId="11309008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654748917">
    <w:abstractNumId w:val="7"/>
  </w:num>
  <w:num w:numId="23" w16cid:durableId="1386292414">
    <w:abstractNumId w:val="6"/>
  </w:num>
  <w:num w:numId="24" w16cid:durableId="2140224817">
    <w:abstractNumId w:val="5"/>
  </w:num>
  <w:num w:numId="25" w16cid:durableId="2017464324">
    <w:abstractNumId w:val="4"/>
  </w:num>
  <w:num w:numId="26" w16cid:durableId="984890705">
    <w:abstractNumId w:val="3"/>
    <w:lvlOverride w:ilvl="0">
      <w:startOverride w:val="1"/>
    </w:lvlOverride>
  </w:num>
  <w:num w:numId="27" w16cid:durableId="265314824">
    <w:abstractNumId w:val="2"/>
    <w:lvlOverride w:ilvl="0">
      <w:startOverride w:val="1"/>
    </w:lvlOverride>
  </w:num>
  <w:num w:numId="28" w16cid:durableId="18357357">
    <w:abstractNumId w:val="1"/>
    <w:lvlOverride w:ilvl="0">
      <w:startOverride w:val="1"/>
    </w:lvlOverride>
  </w:num>
  <w:num w:numId="29" w16cid:durableId="1061245791">
    <w:abstractNumId w:val="0"/>
    <w:lvlOverride w:ilvl="0">
      <w:startOverride w:val="1"/>
    </w:lvlOverride>
  </w:num>
  <w:num w:numId="30" w16cid:durableId="5559464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036196878">
    <w:abstractNumId w:val="79"/>
  </w:num>
  <w:num w:numId="32" w16cid:durableId="16062281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583077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36081775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470783416">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325928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1703436">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41751674">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600481790">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508920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49982231">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511266808">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94821430">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2243905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5267234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930504902">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05670644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8836186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733146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441058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9572936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72537801">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202777961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613597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1474522303">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1979346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3699183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3178063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1997800796">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8855235">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650863938">
    <w:abstractNumId w:val="7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5240262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16cid:durableId="46631725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741440950">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25791164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674769799">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1813406013">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8628205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302391846">
    <w:abstractNumId w:val="31"/>
    <w:lvlOverride w:ilvl="0">
      <w:startOverride w:val="1"/>
    </w:lvlOverride>
  </w:num>
  <w:num w:numId="70" w16cid:durableId="14692076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1496217324">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187376687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199124584">
    <w:abstractNumId w:val="61"/>
  </w:num>
  <w:num w:numId="74" w16cid:durableId="1474787674">
    <w:abstractNumId w:val="34"/>
  </w:num>
  <w:num w:numId="75" w16cid:durableId="794493492">
    <w:abstractNumId w:val="17"/>
  </w:num>
  <w:num w:numId="76" w16cid:durableId="954873374">
    <w:abstractNumId w:val="36"/>
  </w:num>
  <w:num w:numId="77" w16cid:durableId="793249871">
    <w:abstractNumId w:val="80"/>
  </w:num>
  <w:num w:numId="78" w16cid:durableId="1989357244">
    <w:abstractNumId w:val="35"/>
  </w:num>
  <w:num w:numId="79" w16cid:durableId="1513376138">
    <w:abstractNumId w:val="35"/>
    <w:lvlOverride w:ilvl="0">
      <w:startOverride w:val="1"/>
    </w:lvlOverride>
  </w:num>
  <w:num w:numId="80" w16cid:durableId="1032345047">
    <w:abstractNumId w:val="71"/>
  </w:num>
  <w:num w:numId="81" w16cid:durableId="1080100951">
    <w:abstractNumId w:val="44"/>
  </w:num>
  <w:num w:numId="82" w16cid:durableId="35082498">
    <w:abstractNumId w:val="35"/>
    <w:lvlOverride w:ilvl="0">
      <w:startOverride w:val="1"/>
    </w:lvlOverride>
  </w:num>
  <w:num w:numId="83" w16cid:durableId="1397778364">
    <w:abstractNumId w:val="35"/>
    <w:lvlOverride w:ilvl="0">
      <w:startOverride w:val="1"/>
    </w:lvlOverride>
  </w:num>
  <w:num w:numId="84" w16cid:durableId="482697147">
    <w:abstractNumId w:val="35"/>
    <w:lvlOverride w:ilvl="0">
      <w:startOverride w:val="1"/>
    </w:lvlOverride>
  </w:num>
  <w:num w:numId="85" w16cid:durableId="232618012">
    <w:abstractNumId w:val="63"/>
  </w:num>
  <w:num w:numId="86" w16cid:durableId="1135681380">
    <w:abstractNumId w:val="9"/>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doNotHyphenateCaps/>
  <w:drawingGridHorizontalSpacing w:val="120"/>
  <w:drawingGridVerticalSpacing w:val="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8B4"/>
    <w:rsid w:val="00002729"/>
    <w:rsid w:val="00002FC7"/>
    <w:rsid w:val="000046F6"/>
    <w:rsid w:val="0000626C"/>
    <w:rsid w:val="00011844"/>
    <w:rsid w:val="000172CA"/>
    <w:rsid w:val="00017677"/>
    <w:rsid w:val="00017B2B"/>
    <w:rsid w:val="0002004C"/>
    <w:rsid w:val="00020229"/>
    <w:rsid w:val="000209E0"/>
    <w:rsid w:val="00022C71"/>
    <w:rsid w:val="00024D2B"/>
    <w:rsid w:val="00030746"/>
    <w:rsid w:val="00032BC8"/>
    <w:rsid w:val="000348B0"/>
    <w:rsid w:val="000408B4"/>
    <w:rsid w:val="00040B3B"/>
    <w:rsid w:val="000410CB"/>
    <w:rsid w:val="000430FF"/>
    <w:rsid w:val="000448E2"/>
    <w:rsid w:val="00045849"/>
    <w:rsid w:val="0004664B"/>
    <w:rsid w:val="00047928"/>
    <w:rsid w:val="000479DD"/>
    <w:rsid w:val="00047C87"/>
    <w:rsid w:val="00051A59"/>
    <w:rsid w:val="00053826"/>
    <w:rsid w:val="00054861"/>
    <w:rsid w:val="0006069D"/>
    <w:rsid w:val="00060DE0"/>
    <w:rsid w:val="00072B1B"/>
    <w:rsid w:val="00080BEB"/>
    <w:rsid w:val="00080CE8"/>
    <w:rsid w:val="000817D4"/>
    <w:rsid w:val="000817ED"/>
    <w:rsid w:val="000844DC"/>
    <w:rsid w:val="00084AC6"/>
    <w:rsid w:val="00085C09"/>
    <w:rsid w:val="00086FE1"/>
    <w:rsid w:val="0008756E"/>
    <w:rsid w:val="00092B10"/>
    <w:rsid w:val="000A0BFE"/>
    <w:rsid w:val="000A2F63"/>
    <w:rsid w:val="000B0BA7"/>
    <w:rsid w:val="000B3338"/>
    <w:rsid w:val="000B5380"/>
    <w:rsid w:val="000B6506"/>
    <w:rsid w:val="000B7639"/>
    <w:rsid w:val="000B7A36"/>
    <w:rsid w:val="000C4E9B"/>
    <w:rsid w:val="000C52D1"/>
    <w:rsid w:val="000C7EAB"/>
    <w:rsid w:val="000D1085"/>
    <w:rsid w:val="000D277F"/>
    <w:rsid w:val="000D5CE2"/>
    <w:rsid w:val="000E2D11"/>
    <w:rsid w:val="000E5A24"/>
    <w:rsid w:val="000E63D9"/>
    <w:rsid w:val="000E6405"/>
    <w:rsid w:val="000E7199"/>
    <w:rsid w:val="000E7B15"/>
    <w:rsid w:val="000E7D94"/>
    <w:rsid w:val="000F00BC"/>
    <w:rsid w:val="000F0AD8"/>
    <w:rsid w:val="000F207A"/>
    <w:rsid w:val="000F358B"/>
    <w:rsid w:val="000F4A6A"/>
    <w:rsid w:val="000F5E5E"/>
    <w:rsid w:val="00107116"/>
    <w:rsid w:val="001130D8"/>
    <w:rsid w:val="00113EE7"/>
    <w:rsid w:val="001144A8"/>
    <w:rsid w:val="00114998"/>
    <w:rsid w:val="00114A49"/>
    <w:rsid w:val="00117509"/>
    <w:rsid w:val="00124DF1"/>
    <w:rsid w:val="00125974"/>
    <w:rsid w:val="00125D87"/>
    <w:rsid w:val="00132B81"/>
    <w:rsid w:val="0014105F"/>
    <w:rsid w:val="00142513"/>
    <w:rsid w:val="00143597"/>
    <w:rsid w:val="00145608"/>
    <w:rsid w:val="00150216"/>
    <w:rsid w:val="0015269A"/>
    <w:rsid w:val="00153271"/>
    <w:rsid w:val="001537A2"/>
    <w:rsid w:val="00155884"/>
    <w:rsid w:val="00157655"/>
    <w:rsid w:val="00162A1B"/>
    <w:rsid w:val="00162D6A"/>
    <w:rsid w:val="001640E0"/>
    <w:rsid w:val="0017089A"/>
    <w:rsid w:val="00171C6B"/>
    <w:rsid w:val="00174D59"/>
    <w:rsid w:val="0018578B"/>
    <w:rsid w:val="001923BB"/>
    <w:rsid w:val="001934CC"/>
    <w:rsid w:val="00196488"/>
    <w:rsid w:val="001A1062"/>
    <w:rsid w:val="001A3DC7"/>
    <w:rsid w:val="001B3D74"/>
    <w:rsid w:val="001C00C5"/>
    <w:rsid w:val="001C086D"/>
    <w:rsid w:val="001C1FFD"/>
    <w:rsid w:val="001C3B5E"/>
    <w:rsid w:val="001C3CB7"/>
    <w:rsid w:val="001C5417"/>
    <w:rsid w:val="001C6C49"/>
    <w:rsid w:val="001C76B4"/>
    <w:rsid w:val="001D0467"/>
    <w:rsid w:val="001D6565"/>
    <w:rsid w:val="001D7037"/>
    <w:rsid w:val="001E2009"/>
    <w:rsid w:val="001E232B"/>
    <w:rsid w:val="001E3023"/>
    <w:rsid w:val="001E4301"/>
    <w:rsid w:val="001E5670"/>
    <w:rsid w:val="001E5B03"/>
    <w:rsid w:val="001E6418"/>
    <w:rsid w:val="001E7200"/>
    <w:rsid w:val="001F0B9C"/>
    <w:rsid w:val="001F1BAB"/>
    <w:rsid w:val="001F1E90"/>
    <w:rsid w:val="002033D5"/>
    <w:rsid w:val="0020794D"/>
    <w:rsid w:val="0021113E"/>
    <w:rsid w:val="00222351"/>
    <w:rsid w:val="0022587C"/>
    <w:rsid w:val="0022744C"/>
    <w:rsid w:val="00230324"/>
    <w:rsid w:val="00233398"/>
    <w:rsid w:val="00233AEF"/>
    <w:rsid w:val="00245C88"/>
    <w:rsid w:val="002522E9"/>
    <w:rsid w:val="002523FE"/>
    <w:rsid w:val="00257CB2"/>
    <w:rsid w:val="002600A1"/>
    <w:rsid w:val="00262182"/>
    <w:rsid w:val="002632FC"/>
    <w:rsid w:val="00263992"/>
    <w:rsid w:val="00270289"/>
    <w:rsid w:val="00271565"/>
    <w:rsid w:val="002806F2"/>
    <w:rsid w:val="002809C9"/>
    <w:rsid w:val="00282756"/>
    <w:rsid w:val="00286354"/>
    <w:rsid w:val="00287E3C"/>
    <w:rsid w:val="00293423"/>
    <w:rsid w:val="00293814"/>
    <w:rsid w:val="00293C58"/>
    <w:rsid w:val="00293F34"/>
    <w:rsid w:val="002959A7"/>
    <w:rsid w:val="002A1691"/>
    <w:rsid w:val="002A4BB3"/>
    <w:rsid w:val="002A6DDE"/>
    <w:rsid w:val="002A70D9"/>
    <w:rsid w:val="002B220D"/>
    <w:rsid w:val="002B3E6A"/>
    <w:rsid w:val="002C12FD"/>
    <w:rsid w:val="002C1F3B"/>
    <w:rsid w:val="002C24A2"/>
    <w:rsid w:val="002C26E9"/>
    <w:rsid w:val="002C38D9"/>
    <w:rsid w:val="002C4332"/>
    <w:rsid w:val="002D1A49"/>
    <w:rsid w:val="002D2C56"/>
    <w:rsid w:val="002D37AB"/>
    <w:rsid w:val="002D6136"/>
    <w:rsid w:val="002D67E6"/>
    <w:rsid w:val="002E22A3"/>
    <w:rsid w:val="002E3C17"/>
    <w:rsid w:val="002E5811"/>
    <w:rsid w:val="002E6556"/>
    <w:rsid w:val="002E745F"/>
    <w:rsid w:val="002F5879"/>
    <w:rsid w:val="002F7AA4"/>
    <w:rsid w:val="00301EA7"/>
    <w:rsid w:val="0030214E"/>
    <w:rsid w:val="003028E8"/>
    <w:rsid w:val="003041E9"/>
    <w:rsid w:val="003047B0"/>
    <w:rsid w:val="00304ECE"/>
    <w:rsid w:val="00305A1A"/>
    <w:rsid w:val="00306C4A"/>
    <w:rsid w:val="00306FD5"/>
    <w:rsid w:val="003105BA"/>
    <w:rsid w:val="00312462"/>
    <w:rsid w:val="0031487B"/>
    <w:rsid w:val="00315AA9"/>
    <w:rsid w:val="0031727D"/>
    <w:rsid w:val="00317E32"/>
    <w:rsid w:val="00320BD9"/>
    <w:rsid w:val="003210F0"/>
    <w:rsid w:val="0032186C"/>
    <w:rsid w:val="00326383"/>
    <w:rsid w:val="00335562"/>
    <w:rsid w:val="003358D6"/>
    <w:rsid w:val="003408D5"/>
    <w:rsid w:val="003410D8"/>
    <w:rsid w:val="00342CEE"/>
    <w:rsid w:val="00343275"/>
    <w:rsid w:val="00344A5B"/>
    <w:rsid w:val="003458F1"/>
    <w:rsid w:val="003473C2"/>
    <w:rsid w:val="00355FE4"/>
    <w:rsid w:val="003570AF"/>
    <w:rsid w:val="0036122D"/>
    <w:rsid w:val="00361504"/>
    <w:rsid w:val="00371536"/>
    <w:rsid w:val="003723C4"/>
    <w:rsid w:val="00372FC8"/>
    <w:rsid w:val="00374AD0"/>
    <w:rsid w:val="0037524F"/>
    <w:rsid w:val="00380232"/>
    <w:rsid w:val="00381D49"/>
    <w:rsid w:val="003831E5"/>
    <w:rsid w:val="00383CAE"/>
    <w:rsid w:val="00386836"/>
    <w:rsid w:val="0038701D"/>
    <w:rsid w:val="003879C3"/>
    <w:rsid w:val="00392193"/>
    <w:rsid w:val="00392CA1"/>
    <w:rsid w:val="003964B0"/>
    <w:rsid w:val="00396955"/>
    <w:rsid w:val="00397014"/>
    <w:rsid w:val="0039703D"/>
    <w:rsid w:val="003975BE"/>
    <w:rsid w:val="003975C7"/>
    <w:rsid w:val="003A024C"/>
    <w:rsid w:val="003A6C01"/>
    <w:rsid w:val="003B170B"/>
    <w:rsid w:val="003B177E"/>
    <w:rsid w:val="003B35D4"/>
    <w:rsid w:val="003B62CE"/>
    <w:rsid w:val="003B7566"/>
    <w:rsid w:val="003C0608"/>
    <w:rsid w:val="003C4D5E"/>
    <w:rsid w:val="003C7124"/>
    <w:rsid w:val="003D4E67"/>
    <w:rsid w:val="003D6AC4"/>
    <w:rsid w:val="003D7DC0"/>
    <w:rsid w:val="003E3724"/>
    <w:rsid w:val="003E5672"/>
    <w:rsid w:val="003E7578"/>
    <w:rsid w:val="003F688A"/>
    <w:rsid w:val="00402450"/>
    <w:rsid w:val="004107DF"/>
    <w:rsid w:val="00411F26"/>
    <w:rsid w:val="00413D66"/>
    <w:rsid w:val="00415228"/>
    <w:rsid w:val="00416175"/>
    <w:rsid w:val="004177EC"/>
    <w:rsid w:val="00424B11"/>
    <w:rsid w:val="00426802"/>
    <w:rsid w:val="004322EA"/>
    <w:rsid w:val="00440BF4"/>
    <w:rsid w:val="0044173B"/>
    <w:rsid w:val="004427A5"/>
    <w:rsid w:val="00445542"/>
    <w:rsid w:val="004503D4"/>
    <w:rsid w:val="0045049B"/>
    <w:rsid w:val="00451C5E"/>
    <w:rsid w:val="00452F1C"/>
    <w:rsid w:val="00457BD0"/>
    <w:rsid w:val="00462E4A"/>
    <w:rsid w:val="00463976"/>
    <w:rsid w:val="004665CD"/>
    <w:rsid w:val="004665D0"/>
    <w:rsid w:val="00467F66"/>
    <w:rsid w:val="00470583"/>
    <w:rsid w:val="0047059B"/>
    <w:rsid w:val="004707E7"/>
    <w:rsid w:val="00471ED5"/>
    <w:rsid w:val="0047296D"/>
    <w:rsid w:val="00473A5B"/>
    <w:rsid w:val="00481807"/>
    <w:rsid w:val="0048211A"/>
    <w:rsid w:val="00482650"/>
    <w:rsid w:val="004847AD"/>
    <w:rsid w:val="00486BFB"/>
    <w:rsid w:val="004874AD"/>
    <w:rsid w:val="00490DD5"/>
    <w:rsid w:val="0049105A"/>
    <w:rsid w:val="004940A2"/>
    <w:rsid w:val="00494A05"/>
    <w:rsid w:val="004962D7"/>
    <w:rsid w:val="004A15E1"/>
    <w:rsid w:val="004A508B"/>
    <w:rsid w:val="004A5B3E"/>
    <w:rsid w:val="004A7EEC"/>
    <w:rsid w:val="004B0DE6"/>
    <w:rsid w:val="004B0F5B"/>
    <w:rsid w:val="004B207F"/>
    <w:rsid w:val="004B3546"/>
    <w:rsid w:val="004C1BF1"/>
    <w:rsid w:val="004C1D02"/>
    <w:rsid w:val="004C53A6"/>
    <w:rsid w:val="004C5C4B"/>
    <w:rsid w:val="004C5F50"/>
    <w:rsid w:val="004D2124"/>
    <w:rsid w:val="004D309D"/>
    <w:rsid w:val="004D3F47"/>
    <w:rsid w:val="004D7DE2"/>
    <w:rsid w:val="004E07B2"/>
    <w:rsid w:val="004E0BDF"/>
    <w:rsid w:val="004E123A"/>
    <w:rsid w:val="004E2963"/>
    <w:rsid w:val="004E5C2F"/>
    <w:rsid w:val="004E6404"/>
    <w:rsid w:val="004E6E2A"/>
    <w:rsid w:val="004E7119"/>
    <w:rsid w:val="004F4E99"/>
    <w:rsid w:val="004F4F66"/>
    <w:rsid w:val="004F667E"/>
    <w:rsid w:val="004F7B36"/>
    <w:rsid w:val="00502C23"/>
    <w:rsid w:val="005036C2"/>
    <w:rsid w:val="00505112"/>
    <w:rsid w:val="00505566"/>
    <w:rsid w:val="005120A1"/>
    <w:rsid w:val="00521023"/>
    <w:rsid w:val="0053114A"/>
    <w:rsid w:val="00531C5F"/>
    <w:rsid w:val="00532998"/>
    <w:rsid w:val="005332DA"/>
    <w:rsid w:val="00541114"/>
    <w:rsid w:val="00546B44"/>
    <w:rsid w:val="00547A31"/>
    <w:rsid w:val="00547BE5"/>
    <w:rsid w:val="00550E93"/>
    <w:rsid w:val="00551B37"/>
    <w:rsid w:val="00560C7B"/>
    <w:rsid w:val="00561F60"/>
    <w:rsid w:val="005632F0"/>
    <w:rsid w:val="00563602"/>
    <w:rsid w:val="00567A37"/>
    <w:rsid w:val="0057580B"/>
    <w:rsid w:val="0057710F"/>
    <w:rsid w:val="005827E8"/>
    <w:rsid w:val="005866AB"/>
    <w:rsid w:val="00590328"/>
    <w:rsid w:val="00591574"/>
    <w:rsid w:val="00592257"/>
    <w:rsid w:val="00593CC4"/>
    <w:rsid w:val="0059436C"/>
    <w:rsid w:val="005A3828"/>
    <w:rsid w:val="005A387A"/>
    <w:rsid w:val="005A41C1"/>
    <w:rsid w:val="005A4D3A"/>
    <w:rsid w:val="005A6CDC"/>
    <w:rsid w:val="005B0E54"/>
    <w:rsid w:val="005B12A9"/>
    <w:rsid w:val="005B1A5E"/>
    <w:rsid w:val="005B1B47"/>
    <w:rsid w:val="005B2627"/>
    <w:rsid w:val="005B26EA"/>
    <w:rsid w:val="005B529C"/>
    <w:rsid w:val="005C00F1"/>
    <w:rsid w:val="005C220B"/>
    <w:rsid w:val="005C4734"/>
    <w:rsid w:val="005C63D9"/>
    <w:rsid w:val="005C7E44"/>
    <w:rsid w:val="005D03CE"/>
    <w:rsid w:val="005D1609"/>
    <w:rsid w:val="005D3CFE"/>
    <w:rsid w:val="005D6954"/>
    <w:rsid w:val="005E027B"/>
    <w:rsid w:val="005E2F52"/>
    <w:rsid w:val="005E4786"/>
    <w:rsid w:val="005E4FEB"/>
    <w:rsid w:val="005E785D"/>
    <w:rsid w:val="005F1FD8"/>
    <w:rsid w:val="005F3F01"/>
    <w:rsid w:val="0060307C"/>
    <w:rsid w:val="00611805"/>
    <w:rsid w:val="006145D3"/>
    <w:rsid w:val="00617012"/>
    <w:rsid w:val="006175C4"/>
    <w:rsid w:val="006200B1"/>
    <w:rsid w:val="00620F1F"/>
    <w:rsid w:val="006223FE"/>
    <w:rsid w:val="00626911"/>
    <w:rsid w:val="00631081"/>
    <w:rsid w:val="00631735"/>
    <w:rsid w:val="0063540C"/>
    <w:rsid w:val="00635A59"/>
    <w:rsid w:val="006360DB"/>
    <w:rsid w:val="00637070"/>
    <w:rsid w:val="00640415"/>
    <w:rsid w:val="006464B7"/>
    <w:rsid w:val="006529BA"/>
    <w:rsid w:val="00652E16"/>
    <w:rsid w:val="0065530C"/>
    <w:rsid w:val="00656290"/>
    <w:rsid w:val="00657AFF"/>
    <w:rsid w:val="00662951"/>
    <w:rsid w:val="006668DF"/>
    <w:rsid w:val="00667107"/>
    <w:rsid w:val="00671E76"/>
    <w:rsid w:val="00673D04"/>
    <w:rsid w:val="00674227"/>
    <w:rsid w:val="00675822"/>
    <w:rsid w:val="00682D84"/>
    <w:rsid w:val="00691818"/>
    <w:rsid w:val="00694629"/>
    <w:rsid w:val="00696501"/>
    <w:rsid w:val="006969E2"/>
    <w:rsid w:val="006A001B"/>
    <w:rsid w:val="006A048B"/>
    <w:rsid w:val="006A1D82"/>
    <w:rsid w:val="006A6216"/>
    <w:rsid w:val="006A74C4"/>
    <w:rsid w:val="006B0DBA"/>
    <w:rsid w:val="006B2EE2"/>
    <w:rsid w:val="006B38F5"/>
    <w:rsid w:val="006B4AFB"/>
    <w:rsid w:val="006C4DDA"/>
    <w:rsid w:val="006C63C5"/>
    <w:rsid w:val="006C6CA9"/>
    <w:rsid w:val="006C6E86"/>
    <w:rsid w:val="006D06DA"/>
    <w:rsid w:val="006D34FA"/>
    <w:rsid w:val="006D4CB7"/>
    <w:rsid w:val="006D5C4C"/>
    <w:rsid w:val="006F13E4"/>
    <w:rsid w:val="006F1FD3"/>
    <w:rsid w:val="006F3C55"/>
    <w:rsid w:val="006F64F3"/>
    <w:rsid w:val="006F7777"/>
    <w:rsid w:val="007036AF"/>
    <w:rsid w:val="00703976"/>
    <w:rsid w:val="00703B56"/>
    <w:rsid w:val="00711E52"/>
    <w:rsid w:val="0071518B"/>
    <w:rsid w:val="007154E9"/>
    <w:rsid w:val="007205AE"/>
    <w:rsid w:val="00722713"/>
    <w:rsid w:val="007248D6"/>
    <w:rsid w:val="00725A36"/>
    <w:rsid w:val="007275C8"/>
    <w:rsid w:val="00731DD7"/>
    <w:rsid w:val="00734EF7"/>
    <w:rsid w:val="007374E2"/>
    <w:rsid w:val="00746646"/>
    <w:rsid w:val="00747400"/>
    <w:rsid w:val="00756D4F"/>
    <w:rsid w:val="0076514E"/>
    <w:rsid w:val="00765392"/>
    <w:rsid w:val="007661D6"/>
    <w:rsid w:val="0077199B"/>
    <w:rsid w:val="007756A4"/>
    <w:rsid w:val="0078128F"/>
    <w:rsid w:val="00785D9F"/>
    <w:rsid w:val="0078670D"/>
    <w:rsid w:val="00786E58"/>
    <w:rsid w:val="0079039F"/>
    <w:rsid w:val="0079349E"/>
    <w:rsid w:val="00797417"/>
    <w:rsid w:val="00797C14"/>
    <w:rsid w:val="007A007F"/>
    <w:rsid w:val="007A0FFA"/>
    <w:rsid w:val="007A69C4"/>
    <w:rsid w:val="007B1A41"/>
    <w:rsid w:val="007B4263"/>
    <w:rsid w:val="007B5BAE"/>
    <w:rsid w:val="007B7C48"/>
    <w:rsid w:val="007C037D"/>
    <w:rsid w:val="007C3014"/>
    <w:rsid w:val="007C48E5"/>
    <w:rsid w:val="007C54B4"/>
    <w:rsid w:val="007C772B"/>
    <w:rsid w:val="007D0880"/>
    <w:rsid w:val="007D4BD1"/>
    <w:rsid w:val="007D6AC7"/>
    <w:rsid w:val="007D6D1D"/>
    <w:rsid w:val="007E006D"/>
    <w:rsid w:val="007E2BC1"/>
    <w:rsid w:val="007E57C9"/>
    <w:rsid w:val="007F02B3"/>
    <w:rsid w:val="007F122D"/>
    <w:rsid w:val="007F2618"/>
    <w:rsid w:val="007F31F4"/>
    <w:rsid w:val="007F3990"/>
    <w:rsid w:val="00800ED9"/>
    <w:rsid w:val="00802BBF"/>
    <w:rsid w:val="00802F07"/>
    <w:rsid w:val="00803716"/>
    <w:rsid w:val="00805184"/>
    <w:rsid w:val="00807C4F"/>
    <w:rsid w:val="008122D0"/>
    <w:rsid w:val="008138C1"/>
    <w:rsid w:val="00817A6F"/>
    <w:rsid w:val="00821037"/>
    <w:rsid w:val="0082135B"/>
    <w:rsid w:val="00832184"/>
    <w:rsid w:val="00834937"/>
    <w:rsid w:val="00842C06"/>
    <w:rsid w:val="008453AC"/>
    <w:rsid w:val="008457E2"/>
    <w:rsid w:val="00846480"/>
    <w:rsid w:val="00851E24"/>
    <w:rsid w:val="0085356A"/>
    <w:rsid w:val="00855E20"/>
    <w:rsid w:val="00865AAB"/>
    <w:rsid w:val="00867E58"/>
    <w:rsid w:val="00870C60"/>
    <w:rsid w:val="0087170D"/>
    <w:rsid w:val="00874975"/>
    <w:rsid w:val="00877814"/>
    <w:rsid w:val="00880BCF"/>
    <w:rsid w:val="00880D65"/>
    <w:rsid w:val="00882157"/>
    <w:rsid w:val="00890433"/>
    <w:rsid w:val="00896371"/>
    <w:rsid w:val="008A0A29"/>
    <w:rsid w:val="008A146E"/>
    <w:rsid w:val="008A24CA"/>
    <w:rsid w:val="008A2CD8"/>
    <w:rsid w:val="008A3C49"/>
    <w:rsid w:val="008A48D0"/>
    <w:rsid w:val="008A5A01"/>
    <w:rsid w:val="008A5CFB"/>
    <w:rsid w:val="008A685E"/>
    <w:rsid w:val="008C0404"/>
    <w:rsid w:val="008C1C2C"/>
    <w:rsid w:val="008C293C"/>
    <w:rsid w:val="008C337A"/>
    <w:rsid w:val="008C4CBA"/>
    <w:rsid w:val="008D27DC"/>
    <w:rsid w:val="008D2D1E"/>
    <w:rsid w:val="008D2EF8"/>
    <w:rsid w:val="008D3FE2"/>
    <w:rsid w:val="008E06A7"/>
    <w:rsid w:val="008E0C25"/>
    <w:rsid w:val="008E16E8"/>
    <w:rsid w:val="008E28DC"/>
    <w:rsid w:val="008E4672"/>
    <w:rsid w:val="008E7231"/>
    <w:rsid w:val="008E7E04"/>
    <w:rsid w:val="008F1537"/>
    <w:rsid w:val="008F2730"/>
    <w:rsid w:val="008F2FDC"/>
    <w:rsid w:val="008F66AF"/>
    <w:rsid w:val="008F6C6B"/>
    <w:rsid w:val="008F719D"/>
    <w:rsid w:val="00900476"/>
    <w:rsid w:val="00901775"/>
    <w:rsid w:val="00901FAD"/>
    <w:rsid w:val="00902437"/>
    <w:rsid w:val="00905DE9"/>
    <w:rsid w:val="009115C4"/>
    <w:rsid w:val="00914403"/>
    <w:rsid w:val="009224B1"/>
    <w:rsid w:val="009235FA"/>
    <w:rsid w:val="009240AB"/>
    <w:rsid w:val="00926CF8"/>
    <w:rsid w:val="00933347"/>
    <w:rsid w:val="009342CE"/>
    <w:rsid w:val="00934523"/>
    <w:rsid w:val="00934DEB"/>
    <w:rsid w:val="00936719"/>
    <w:rsid w:val="009453CB"/>
    <w:rsid w:val="00945C29"/>
    <w:rsid w:val="0094610E"/>
    <w:rsid w:val="0094659A"/>
    <w:rsid w:val="0095224B"/>
    <w:rsid w:val="009529BD"/>
    <w:rsid w:val="00955751"/>
    <w:rsid w:val="00956AEF"/>
    <w:rsid w:val="0096051F"/>
    <w:rsid w:val="009624FF"/>
    <w:rsid w:val="00965507"/>
    <w:rsid w:val="00971710"/>
    <w:rsid w:val="00974740"/>
    <w:rsid w:val="00977445"/>
    <w:rsid w:val="0098058C"/>
    <w:rsid w:val="009829F5"/>
    <w:rsid w:val="009848E3"/>
    <w:rsid w:val="0098610E"/>
    <w:rsid w:val="00987FF2"/>
    <w:rsid w:val="00991DEE"/>
    <w:rsid w:val="00995B68"/>
    <w:rsid w:val="009A1F8B"/>
    <w:rsid w:val="009B1E5E"/>
    <w:rsid w:val="009B2772"/>
    <w:rsid w:val="009B4DEF"/>
    <w:rsid w:val="009B7A45"/>
    <w:rsid w:val="009C5A51"/>
    <w:rsid w:val="009C6FCB"/>
    <w:rsid w:val="009C7182"/>
    <w:rsid w:val="009C7F79"/>
    <w:rsid w:val="009D5C95"/>
    <w:rsid w:val="009E0244"/>
    <w:rsid w:val="009E510D"/>
    <w:rsid w:val="009E6B95"/>
    <w:rsid w:val="009E715B"/>
    <w:rsid w:val="009F09CB"/>
    <w:rsid w:val="009F165C"/>
    <w:rsid w:val="009F244B"/>
    <w:rsid w:val="009F71E3"/>
    <w:rsid w:val="00A00947"/>
    <w:rsid w:val="00A021C9"/>
    <w:rsid w:val="00A06EC0"/>
    <w:rsid w:val="00A075A1"/>
    <w:rsid w:val="00A10534"/>
    <w:rsid w:val="00A11BB5"/>
    <w:rsid w:val="00A1337F"/>
    <w:rsid w:val="00A16CDD"/>
    <w:rsid w:val="00A17131"/>
    <w:rsid w:val="00A20D0B"/>
    <w:rsid w:val="00A24343"/>
    <w:rsid w:val="00A343B5"/>
    <w:rsid w:val="00A352EE"/>
    <w:rsid w:val="00A35C5B"/>
    <w:rsid w:val="00A427D8"/>
    <w:rsid w:val="00A42B62"/>
    <w:rsid w:val="00A436C0"/>
    <w:rsid w:val="00A443C9"/>
    <w:rsid w:val="00A4521B"/>
    <w:rsid w:val="00A457C9"/>
    <w:rsid w:val="00A46CF1"/>
    <w:rsid w:val="00A47B37"/>
    <w:rsid w:val="00A502F0"/>
    <w:rsid w:val="00A51451"/>
    <w:rsid w:val="00A5593C"/>
    <w:rsid w:val="00A56B67"/>
    <w:rsid w:val="00A63998"/>
    <w:rsid w:val="00A6487B"/>
    <w:rsid w:val="00A66596"/>
    <w:rsid w:val="00A708C8"/>
    <w:rsid w:val="00A737E1"/>
    <w:rsid w:val="00A801F5"/>
    <w:rsid w:val="00A87F97"/>
    <w:rsid w:val="00A9702F"/>
    <w:rsid w:val="00AA0716"/>
    <w:rsid w:val="00AA1688"/>
    <w:rsid w:val="00AA2AF4"/>
    <w:rsid w:val="00AA345D"/>
    <w:rsid w:val="00AB10F5"/>
    <w:rsid w:val="00AB1169"/>
    <w:rsid w:val="00AB3DDE"/>
    <w:rsid w:val="00AB5E06"/>
    <w:rsid w:val="00AC27BD"/>
    <w:rsid w:val="00AC789D"/>
    <w:rsid w:val="00AD36E4"/>
    <w:rsid w:val="00AD611F"/>
    <w:rsid w:val="00AD6B6A"/>
    <w:rsid w:val="00AE20E8"/>
    <w:rsid w:val="00AE2702"/>
    <w:rsid w:val="00AE2C64"/>
    <w:rsid w:val="00AE5C8D"/>
    <w:rsid w:val="00AE6090"/>
    <w:rsid w:val="00AF1C61"/>
    <w:rsid w:val="00AF3BFF"/>
    <w:rsid w:val="00AF5525"/>
    <w:rsid w:val="00B02A8E"/>
    <w:rsid w:val="00B04443"/>
    <w:rsid w:val="00B102DD"/>
    <w:rsid w:val="00B1634C"/>
    <w:rsid w:val="00B1692B"/>
    <w:rsid w:val="00B21EA1"/>
    <w:rsid w:val="00B2278C"/>
    <w:rsid w:val="00B2322A"/>
    <w:rsid w:val="00B321FA"/>
    <w:rsid w:val="00B35395"/>
    <w:rsid w:val="00B4126B"/>
    <w:rsid w:val="00B43A2C"/>
    <w:rsid w:val="00B511CE"/>
    <w:rsid w:val="00B650E4"/>
    <w:rsid w:val="00B66901"/>
    <w:rsid w:val="00B75019"/>
    <w:rsid w:val="00B7545C"/>
    <w:rsid w:val="00B75658"/>
    <w:rsid w:val="00B76FE5"/>
    <w:rsid w:val="00B770B7"/>
    <w:rsid w:val="00B77C8D"/>
    <w:rsid w:val="00B77D93"/>
    <w:rsid w:val="00B805C2"/>
    <w:rsid w:val="00B80F21"/>
    <w:rsid w:val="00B858A4"/>
    <w:rsid w:val="00B9451C"/>
    <w:rsid w:val="00B9470D"/>
    <w:rsid w:val="00B97941"/>
    <w:rsid w:val="00BA0262"/>
    <w:rsid w:val="00BA02D8"/>
    <w:rsid w:val="00BA184D"/>
    <w:rsid w:val="00BA35D2"/>
    <w:rsid w:val="00BA3FB5"/>
    <w:rsid w:val="00BA493F"/>
    <w:rsid w:val="00BA7A3D"/>
    <w:rsid w:val="00BB3143"/>
    <w:rsid w:val="00BB3448"/>
    <w:rsid w:val="00BB6169"/>
    <w:rsid w:val="00BB7225"/>
    <w:rsid w:val="00BC378B"/>
    <w:rsid w:val="00BC4A0D"/>
    <w:rsid w:val="00BC627A"/>
    <w:rsid w:val="00BC6BE1"/>
    <w:rsid w:val="00BC758A"/>
    <w:rsid w:val="00BD02E4"/>
    <w:rsid w:val="00BD20E4"/>
    <w:rsid w:val="00BD3DB6"/>
    <w:rsid w:val="00BE2782"/>
    <w:rsid w:val="00BE3086"/>
    <w:rsid w:val="00BE321B"/>
    <w:rsid w:val="00BE338E"/>
    <w:rsid w:val="00BE357A"/>
    <w:rsid w:val="00BE7260"/>
    <w:rsid w:val="00BF0E18"/>
    <w:rsid w:val="00BF2E5B"/>
    <w:rsid w:val="00BF5538"/>
    <w:rsid w:val="00BF5AF6"/>
    <w:rsid w:val="00BF6606"/>
    <w:rsid w:val="00BF7431"/>
    <w:rsid w:val="00C0627F"/>
    <w:rsid w:val="00C0643D"/>
    <w:rsid w:val="00C117BE"/>
    <w:rsid w:val="00C13007"/>
    <w:rsid w:val="00C14595"/>
    <w:rsid w:val="00C15D4A"/>
    <w:rsid w:val="00C22678"/>
    <w:rsid w:val="00C23290"/>
    <w:rsid w:val="00C25684"/>
    <w:rsid w:val="00C307B1"/>
    <w:rsid w:val="00C367DB"/>
    <w:rsid w:val="00C40672"/>
    <w:rsid w:val="00C431EE"/>
    <w:rsid w:val="00C450C8"/>
    <w:rsid w:val="00C46438"/>
    <w:rsid w:val="00C475EE"/>
    <w:rsid w:val="00C52FAE"/>
    <w:rsid w:val="00C53B6E"/>
    <w:rsid w:val="00C54DE8"/>
    <w:rsid w:val="00C55018"/>
    <w:rsid w:val="00C561F1"/>
    <w:rsid w:val="00C565F6"/>
    <w:rsid w:val="00C5660E"/>
    <w:rsid w:val="00C57E3D"/>
    <w:rsid w:val="00C654BF"/>
    <w:rsid w:val="00C7022B"/>
    <w:rsid w:val="00C70C90"/>
    <w:rsid w:val="00C71513"/>
    <w:rsid w:val="00C71978"/>
    <w:rsid w:val="00C73248"/>
    <w:rsid w:val="00C764B0"/>
    <w:rsid w:val="00C8180A"/>
    <w:rsid w:val="00C81F5F"/>
    <w:rsid w:val="00C9182F"/>
    <w:rsid w:val="00C92FA9"/>
    <w:rsid w:val="00C958B3"/>
    <w:rsid w:val="00CA6F8F"/>
    <w:rsid w:val="00CB35F7"/>
    <w:rsid w:val="00CC096E"/>
    <w:rsid w:val="00CC53D8"/>
    <w:rsid w:val="00CD32FB"/>
    <w:rsid w:val="00CD334A"/>
    <w:rsid w:val="00CD3D84"/>
    <w:rsid w:val="00CD6E9E"/>
    <w:rsid w:val="00CE08B9"/>
    <w:rsid w:val="00CE43F3"/>
    <w:rsid w:val="00CE47FF"/>
    <w:rsid w:val="00CE5123"/>
    <w:rsid w:val="00CE6BE9"/>
    <w:rsid w:val="00CF0AD4"/>
    <w:rsid w:val="00CF33D8"/>
    <w:rsid w:val="00CF4CDF"/>
    <w:rsid w:val="00CF4FAF"/>
    <w:rsid w:val="00CF6B47"/>
    <w:rsid w:val="00CF6D82"/>
    <w:rsid w:val="00D00275"/>
    <w:rsid w:val="00D02F2F"/>
    <w:rsid w:val="00D0496E"/>
    <w:rsid w:val="00D0551E"/>
    <w:rsid w:val="00D12D01"/>
    <w:rsid w:val="00D16E0D"/>
    <w:rsid w:val="00D20206"/>
    <w:rsid w:val="00D2053E"/>
    <w:rsid w:val="00D218D9"/>
    <w:rsid w:val="00D2364C"/>
    <w:rsid w:val="00D23ECE"/>
    <w:rsid w:val="00D3155F"/>
    <w:rsid w:val="00D32146"/>
    <w:rsid w:val="00D3338D"/>
    <w:rsid w:val="00D33E15"/>
    <w:rsid w:val="00D3700E"/>
    <w:rsid w:val="00D40C4C"/>
    <w:rsid w:val="00D45AE1"/>
    <w:rsid w:val="00D45BA5"/>
    <w:rsid w:val="00D5076C"/>
    <w:rsid w:val="00D50D70"/>
    <w:rsid w:val="00D5643B"/>
    <w:rsid w:val="00D570B1"/>
    <w:rsid w:val="00D5795F"/>
    <w:rsid w:val="00D60515"/>
    <w:rsid w:val="00D60682"/>
    <w:rsid w:val="00D6255C"/>
    <w:rsid w:val="00D62F69"/>
    <w:rsid w:val="00D649C4"/>
    <w:rsid w:val="00D652C2"/>
    <w:rsid w:val="00D70964"/>
    <w:rsid w:val="00D70E4F"/>
    <w:rsid w:val="00D73897"/>
    <w:rsid w:val="00D77ACF"/>
    <w:rsid w:val="00D9130C"/>
    <w:rsid w:val="00D922D5"/>
    <w:rsid w:val="00D953B0"/>
    <w:rsid w:val="00DA393E"/>
    <w:rsid w:val="00DA3ADA"/>
    <w:rsid w:val="00DA41C5"/>
    <w:rsid w:val="00DA522B"/>
    <w:rsid w:val="00DA5ADF"/>
    <w:rsid w:val="00DB0518"/>
    <w:rsid w:val="00DB0C64"/>
    <w:rsid w:val="00DB1C30"/>
    <w:rsid w:val="00DB27A4"/>
    <w:rsid w:val="00DB45A1"/>
    <w:rsid w:val="00DB5361"/>
    <w:rsid w:val="00DB799E"/>
    <w:rsid w:val="00DD0B76"/>
    <w:rsid w:val="00DD0D26"/>
    <w:rsid w:val="00DD10CD"/>
    <w:rsid w:val="00DD3F95"/>
    <w:rsid w:val="00DD54BA"/>
    <w:rsid w:val="00DD5F07"/>
    <w:rsid w:val="00DE129D"/>
    <w:rsid w:val="00DE2620"/>
    <w:rsid w:val="00DE5D8C"/>
    <w:rsid w:val="00DF1146"/>
    <w:rsid w:val="00DF3271"/>
    <w:rsid w:val="00DF3724"/>
    <w:rsid w:val="00DF4A8B"/>
    <w:rsid w:val="00E013EB"/>
    <w:rsid w:val="00E15543"/>
    <w:rsid w:val="00E16081"/>
    <w:rsid w:val="00E160DE"/>
    <w:rsid w:val="00E21D9A"/>
    <w:rsid w:val="00E23FBF"/>
    <w:rsid w:val="00E34D8F"/>
    <w:rsid w:val="00E36B27"/>
    <w:rsid w:val="00E411E6"/>
    <w:rsid w:val="00E5070C"/>
    <w:rsid w:val="00E52B19"/>
    <w:rsid w:val="00E54EFA"/>
    <w:rsid w:val="00E572AB"/>
    <w:rsid w:val="00E57C73"/>
    <w:rsid w:val="00E62E6F"/>
    <w:rsid w:val="00E64D9F"/>
    <w:rsid w:val="00E733DA"/>
    <w:rsid w:val="00E7363C"/>
    <w:rsid w:val="00E77397"/>
    <w:rsid w:val="00E77484"/>
    <w:rsid w:val="00E77C48"/>
    <w:rsid w:val="00E80EC0"/>
    <w:rsid w:val="00E8315F"/>
    <w:rsid w:val="00E84EA1"/>
    <w:rsid w:val="00E87C25"/>
    <w:rsid w:val="00E92FAB"/>
    <w:rsid w:val="00EA13E0"/>
    <w:rsid w:val="00EA2A6B"/>
    <w:rsid w:val="00EA4FF8"/>
    <w:rsid w:val="00EA5E80"/>
    <w:rsid w:val="00EA67D5"/>
    <w:rsid w:val="00EB065D"/>
    <w:rsid w:val="00EB110F"/>
    <w:rsid w:val="00EB5DEB"/>
    <w:rsid w:val="00EB5E53"/>
    <w:rsid w:val="00EC1572"/>
    <w:rsid w:val="00EC1A4B"/>
    <w:rsid w:val="00EC20E6"/>
    <w:rsid w:val="00EC4C9E"/>
    <w:rsid w:val="00EC539E"/>
    <w:rsid w:val="00EC5425"/>
    <w:rsid w:val="00ED0E3D"/>
    <w:rsid w:val="00ED4199"/>
    <w:rsid w:val="00ED5CD3"/>
    <w:rsid w:val="00ED6191"/>
    <w:rsid w:val="00ED7998"/>
    <w:rsid w:val="00EE2CA8"/>
    <w:rsid w:val="00EE756D"/>
    <w:rsid w:val="00EF234E"/>
    <w:rsid w:val="00EF4C92"/>
    <w:rsid w:val="00EF60BE"/>
    <w:rsid w:val="00EF60D9"/>
    <w:rsid w:val="00F01A9A"/>
    <w:rsid w:val="00F02774"/>
    <w:rsid w:val="00F052C3"/>
    <w:rsid w:val="00F06C3C"/>
    <w:rsid w:val="00F07331"/>
    <w:rsid w:val="00F078BB"/>
    <w:rsid w:val="00F10703"/>
    <w:rsid w:val="00F12E2B"/>
    <w:rsid w:val="00F14012"/>
    <w:rsid w:val="00F17025"/>
    <w:rsid w:val="00F175EB"/>
    <w:rsid w:val="00F17AEA"/>
    <w:rsid w:val="00F24103"/>
    <w:rsid w:val="00F2547D"/>
    <w:rsid w:val="00F35BEA"/>
    <w:rsid w:val="00F37348"/>
    <w:rsid w:val="00F41430"/>
    <w:rsid w:val="00F41679"/>
    <w:rsid w:val="00F416CF"/>
    <w:rsid w:val="00F420AC"/>
    <w:rsid w:val="00F45A6F"/>
    <w:rsid w:val="00F50176"/>
    <w:rsid w:val="00F5202A"/>
    <w:rsid w:val="00F54B0A"/>
    <w:rsid w:val="00F57628"/>
    <w:rsid w:val="00F63BF2"/>
    <w:rsid w:val="00F6417D"/>
    <w:rsid w:val="00F66994"/>
    <w:rsid w:val="00F6748A"/>
    <w:rsid w:val="00F700B3"/>
    <w:rsid w:val="00F749BA"/>
    <w:rsid w:val="00F74EFA"/>
    <w:rsid w:val="00F7574E"/>
    <w:rsid w:val="00F7592C"/>
    <w:rsid w:val="00F76A68"/>
    <w:rsid w:val="00F8079B"/>
    <w:rsid w:val="00F83E96"/>
    <w:rsid w:val="00F844B6"/>
    <w:rsid w:val="00F8636A"/>
    <w:rsid w:val="00F87884"/>
    <w:rsid w:val="00F94CA4"/>
    <w:rsid w:val="00F95BFE"/>
    <w:rsid w:val="00FA1BD0"/>
    <w:rsid w:val="00FA7785"/>
    <w:rsid w:val="00FB1534"/>
    <w:rsid w:val="00FB2B58"/>
    <w:rsid w:val="00FB504A"/>
    <w:rsid w:val="00FB504C"/>
    <w:rsid w:val="00FB535A"/>
    <w:rsid w:val="00FB7D09"/>
    <w:rsid w:val="00FB7D42"/>
    <w:rsid w:val="00FC541C"/>
    <w:rsid w:val="00FD0DC5"/>
    <w:rsid w:val="00FD4D1B"/>
    <w:rsid w:val="00FD6C2F"/>
    <w:rsid w:val="00FE3189"/>
    <w:rsid w:val="00FF1B26"/>
    <w:rsid w:val="00FF1BF7"/>
    <w:rsid w:val="00FF5B95"/>
    <w:rsid w:val="00FF79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3A2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1" w:qFormat="1"/>
    <w:lsdException w:name="toc 1" w:uiPriority="39" w:qFormat="1"/>
    <w:lsdException w:name="toc 2" w:uiPriority="39" w:qFormat="1"/>
    <w:lsdException w:name="toc 3" w:uiPriority="39" w:qFormat="1"/>
    <w:lsdException w:name="toc 4" w:uiPriority="39" w:qFormat="1"/>
    <w:lsdException w:name="toc 5" w:uiPriority="39"/>
    <w:lsdException w:name="toc 6" w:uiPriority="39"/>
    <w:lsdException w:name="toc 7" w:uiPriority="39"/>
    <w:lsdException w:name="toc 8" w:uiPriority="39"/>
    <w:lsdException w:name="toc 9" w:uiPriority="39"/>
    <w:lsdException w:name="Normal Indent" w:uiPriority="5"/>
    <w:lsdException w:name="footnote text" w:uiPriority="99"/>
    <w:lsdException w:name="annotation text" w:uiPriority="9"/>
    <w:lsdException w:name="header" w:uiPriority="9"/>
    <w:lsdException w:name="footer" w:uiPriority="99"/>
    <w:lsdException w:name="caption" w:semiHidden="1" w:uiPriority="3" w:unhideWhenUsed="1" w:qFormat="1"/>
    <w:lsdException w:name="envelope address" w:uiPriority="9"/>
    <w:lsdException w:name="envelope return" w:uiPriority="9"/>
    <w:lsdException w:name="annotation reference" w:uiPriority="9"/>
    <w:lsdException w:name="endnote reference" w:uiPriority="9"/>
    <w:lsdException w:name="endnote text" w:uiPriority="9"/>
    <w:lsdException w:name="toa heading" w:uiPriority="5"/>
    <w:lsdException w:name="List" w:uiPriority="99"/>
    <w:lsdException w:name="List Bullet" w:uiPriority="5" w:qFormat="1"/>
    <w:lsdException w:name="List Number" w:uiPriority="3" w:qFormat="1"/>
    <w:lsdException w:name="List 2" w:uiPriority="99"/>
    <w:lsdException w:name="List 3" w:uiPriority="99"/>
    <w:lsdException w:name="List 4" w:uiPriority="99"/>
    <w:lsdException w:name="List 5" w:uiPriority="99"/>
    <w:lsdException w:name="List Bullet 2" w:uiPriority="9"/>
    <w:lsdException w:name="List Bullet 3" w:uiPriority="9"/>
    <w:lsdException w:name="List Bullet 4" w:uiPriority="9"/>
    <w:lsdException w:name="List Bullet 5" w:uiPriority="9"/>
    <w:lsdException w:name="List Number 2" w:uiPriority="3"/>
    <w:lsdException w:name="List Number 3" w:uiPriority="3"/>
    <w:lsdException w:name="List Number 4" w:uiPriority="3"/>
    <w:lsdException w:name="List Number 5" w:uiPriority="3"/>
    <w:lsdException w:name="Title" w:uiPriority="3" w:qFormat="1"/>
    <w:lsdException w:name="Closing" w:uiPriority="9"/>
    <w:lsdException w:name="Signature" w:uiPriority="5"/>
    <w:lsdException w:name="Body Text" w:uiPriority="99" w:qFormat="1"/>
    <w:lsdException w:name="Body Text Indent" w:uiPriority="99"/>
    <w:lsdException w:name="List Continue" w:uiPriority="9"/>
    <w:lsdException w:name="List Continue 2" w:uiPriority="9"/>
    <w:lsdException w:name="List Continue 3" w:uiPriority="9"/>
    <w:lsdException w:name="List Continue 4" w:uiPriority="9"/>
    <w:lsdException w:name="List Continue 5" w:uiPriority="9"/>
    <w:lsdException w:name="Message Header" w:uiPriority="3"/>
    <w:lsdException w:name="Subtitle" w:qFormat="1"/>
    <w:lsdException w:name="Salutation" w:uiPriority="5"/>
    <w:lsdException w:name="Date" w:uiPriority="9"/>
    <w:lsdException w:name="Body Text First Indent" w:uiPriority="99"/>
    <w:lsdException w:name="Body Text First Indent 2" w:uiPriority="99"/>
    <w:lsdException w:name="Note Heading" w:uiPriority="5"/>
    <w:lsdException w:name="Body Text 2" w:uiPriority="99"/>
    <w:lsdException w:name="Body Text 3" w:uiPriority="99"/>
    <w:lsdException w:name="Body Text Indent 2" w:uiPriority="99"/>
    <w:lsdException w:name="Body Text Indent 3" w:uiPriority="99"/>
    <w:lsdException w:name="Block Text" w:uiPriority="99"/>
    <w:lsdException w:name="FollowedHyperlink" w:uiPriority="9"/>
    <w:lsdException w:name="Strong" w:qFormat="1"/>
    <w:lsdException w:name="Emphasis" w:uiPriority="9" w:qFormat="1"/>
    <w:lsdException w:name="Document Map" w:uiPriority="9"/>
    <w:lsdException w:name="Plain Text" w:uiPriority="5"/>
    <w:lsdException w:name="E-mail Signature" w:uiPriority="9"/>
    <w:lsdException w:name="Normal (Web)" w:uiPriority="5"/>
    <w:lsdException w:name="HTML Address" w:uiPriority="99"/>
    <w:lsdException w:name="HTML Code" w:uiPriority="99"/>
    <w:lsdException w:name="HTML Keyboard" w:uiPriority="99"/>
    <w:lsdException w:name="HTML Preformatted" w:uiPriority="99"/>
    <w:lsdException w:name="HTML Sample" w:uiPriority="99"/>
    <w:lsdException w:name="HTML Typewriter" w:uiPriority="99"/>
    <w:lsdException w:name="Normal Table" w:semiHidden="1" w:unhideWhenUsed="1"/>
    <w:lsdException w:name="annotation subject" w:uiPriority="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2F63"/>
    <w:pPr>
      <w:widowControl w:val="0"/>
    </w:pPr>
    <w:rPr>
      <w:rFonts w:ascii="Courier" w:hAnsi="Courier"/>
      <w:snapToGrid w:val="0"/>
      <w:sz w:val="24"/>
    </w:rPr>
  </w:style>
  <w:style w:type="paragraph" w:styleId="Heading1">
    <w:name w:val="heading 1"/>
    <w:aliases w:val="H1"/>
    <w:basedOn w:val="Normal"/>
    <w:next w:val="Normal"/>
    <w:link w:val="Heading1Char"/>
    <w:uiPriority w:val="1"/>
    <w:qFormat/>
    <w:rsid w:val="001C5417"/>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0"/>
    </w:pPr>
    <w:rPr>
      <w:rFonts w:ascii="Garamond" w:hAnsi="Garamond"/>
      <w:szCs w:val="24"/>
    </w:rPr>
  </w:style>
  <w:style w:type="paragraph" w:styleId="Heading2">
    <w:name w:val="heading 2"/>
    <w:basedOn w:val="Normal"/>
    <w:next w:val="Normal"/>
    <w:link w:val="Heading2Char"/>
    <w:uiPriority w:val="1"/>
    <w:qFormat/>
    <w:rsid w:val="001C5417"/>
    <w:pPr>
      <w:widowControl/>
      <w:numPr>
        <w:numId w:val="78"/>
      </w:num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hanging="720"/>
      <w:outlineLvl w:val="1"/>
    </w:pPr>
    <w:rPr>
      <w:rFonts w:ascii="Garamond" w:hAnsi="Garamond"/>
      <w:szCs w:val="24"/>
    </w:rPr>
  </w:style>
  <w:style w:type="paragraph" w:styleId="Heading3">
    <w:name w:val="heading 3"/>
    <w:basedOn w:val="Normal"/>
    <w:next w:val="Normal"/>
    <w:link w:val="Heading3Char"/>
    <w:uiPriority w:val="1"/>
    <w:qFormat/>
    <w:pPr>
      <w:keepNext/>
      <w:widowControl/>
      <w:tabs>
        <w:tab w:val="center" w:pos="4680"/>
        <w:tab w:val="left" w:pos="5040"/>
        <w:tab w:val="left" w:pos="5760"/>
        <w:tab w:val="left" w:pos="6480"/>
        <w:tab w:val="left" w:pos="7200"/>
        <w:tab w:val="left" w:pos="7920"/>
        <w:tab w:val="left" w:pos="8640"/>
      </w:tabs>
      <w:ind w:right="-360"/>
      <w:jc w:val="center"/>
      <w:outlineLvl w:val="2"/>
    </w:pPr>
    <w:rPr>
      <w:rFonts w:ascii="Times New Roman" w:hAnsi="Times New Roman"/>
      <w:b/>
      <w:sz w:val="22"/>
    </w:rPr>
  </w:style>
  <w:style w:type="paragraph" w:styleId="Heading4">
    <w:name w:val="heading 4"/>
    <w:aliases w:val="Figure and Table Caption"/>
    <w:basedOn w:val="Normal"/>
    <w:next w:val="Normal"/>
    <w:link w:val="Heading4Char"/>
    <w:uiPriority w:val="1"/>
    <w:qFormat/>
    <w:pPr>
      <w:keepNext/>
      <w:jc w:val="center"/>
      <w:outlineLvl w:val="3"/>
    </w:pPr>
    <w:rPr>
      <w:rFonts w:ascii="Times New Roman" w:hAnsi="Times New Roman"/>
      <w:b/>
      <w:bCs/>
      <w:sz w:val="16"/>
    </w:rPr>
  </w:style>
  <w:style w:type="paragraph" w:styleId="Heading5">
    <w:name w:val="heading 5"/>
    <w:basedOn w:val="Normal"/>
    <w:next w:val="Normal"/>
    <w:link w:val="Heading5Char"/>
    <w:uiPriority w:val="1"/>
    <w:qFormat/>
    <w:pPr>
      <w:keepNext/>
      <w:outlineLvl w:val="4"/>
    </w:pPr>
    <w:rPr>
      <w:rFonts w:ascii="Arial" w:hAnsi="Arial" w:cs="Arial"/>
      <w:b/>
      <w:bCs/>
      <w:sz w:val="16"/>
      <w:szCs w:val="16"/>
    </w:rPr>
  </w:style>
  <w:style w:type="paragraph" w:styleId="Heading6">
    <w:name w:val="heading 6"/>
    <w:basedOn w:val="Normal"/>
    <w:next w:val="Normal"/>
    <w:link w:val="Heading6Char"/>
    <w:uiPriority w:val="1"/>
    <w:qFormat/>
    <w:pPr>
      <w:keepNext/>
      <w:widowControl/>
      <w:numPr>
        <w:numId w:val="4"/>
      </w:numPr>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utlineLvl w:val="5"/>
    </w:pPr>
    <w:rPr>
      <w:rFonts w:ascii="Times New Roman" w:hAnsi="Times New Roman"/>
      <w:b/>
      <w:bCs/>
      <w:sz w:val="22"/>
    </w:rPr>
  </w:style>
  <w:style w:type="paragraph" w:styleId="Heading7">
    <w:name w:val="heading 7"/>
    <w:basedOn w:val="Normal"/>
    <w:next w:val="Normal"/>
    <w:link w:val="Heading7Char"/>
    <w:uiPriority w:val="1"/>
    <w:qFormat/>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jc w:val="center"/>
      <w:outlineLvl w:val="6"/>
    </w:pPr>
    <w:rPr>
      <w:rFonts w:ascii="Times New Roman" w:hAnsi="Times New Roman"/>
      <w:b/>
      <w:bCs/>
      <w:sz w:val="22"/>
    </w:rPr>
  </w:style>
  <w:style w:type="paragraph" w:styleId="Heading8">
    <w:name w:val="heading 8"/>
    <w:basedOn w:val="Normal"/>
    <w:next w:val="Normal"/>
    <w:link w:val="Heading8Char"/>
    <w:uiPriority w:val="1"/>
    <w:qFormat/>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right="360"/>
      <w:jc w:val="center"/>
      <w:outlineLvl w:val="7"/>
    </w:pPr>
    <w:rPr>
      <w:rFonts w:ascii="Times New Roman" w:hAnsi="Times New Roman"/>
      <w:b/>
      <w:bCs/>
      <w:sz w:val="22"/>
    </w:rPr>
  </w:style>
  <w:style w:type="paragraph" w:styleId="Heading9">
    <w:name w:val="heading 9"/>
    <w:basedOn w:val="Normal"/>
    <w:next w:val="Normal"/>
    <w:link w:val="Heading9Char"/>
    <w:uiPriority w:val="1"/>
    <w:qFormat/>
    <w:pPr>
      <w:keepNext/>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outlineLvl w:val="8"/>
    </w:pPr>
    <w:rPr>
      <w:rFonts w:ascii="Times New Roman" w:hAnsi="Times New Roman"/>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odyTextIndent">
    <w:name w:val="Body Text Indent"/>
    <w:basedOn w:val="Normal"/>
    <w:link w:val="BodyTextIndentChar1"/>
    <w:uiPriority w:val="99"/>
    <w:pPr>
      <w:widowControl/>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pPr>
    <w:rPr>
      <w:rFonts w:ascii="Univers" w:hAnsi="Univers"/>
      <w:sz w:val="21"/>
    </w:rPr>
  </w:style>
  <w:style w:type="paragraph" w:styleId="BlockText">
    <w:name w:val="Block Text"/>
    <w:basedOn w:val="Normal"/>
    <w:uiPriority w:val="99"/>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ight="360"/>
    </w:pPr>
    <w:rPr>
      <w:rFonts w:ascii="Univers" w:hAnsi="Univers"/>
      <w:sz w:val="21"/>
    </w:rPr>
  </w:style>
  <w:style w:type="paragraph" w:styleId="Header">
    <w:name w:val="header"/>
    <w:basedOn w:val="Normal"/>
    <w:link w:val="HeaderChar"/>
    <w:uiPriority w:val="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Indent2">
    <w:name w:val="Body Text Indent 2"/>
    <w:basedOn w:val="Normal"/>
    <w:link w:val="BodyTextIndent2Char"/>
    <w:uiPriority w:val="99"/>
    <w:pPr>
      <w:tabs>
        <w:tab w:val="left" w:pos="-1440"/>
        <w:tab w:val="left" w:pos="-720"/>
        <w:tab w:val="left" w:pos="744"/>
        <w:tab w:val="left" w:pos="1413"/>
        <w:tab w:val="left" w:pos="2157"/>
        <w:tab w:val="left" w:pos="2901"/>
        <w:tab w:val="left" w:pos="3571"/>
        <w:tab w:val="left" w:pos="4315"/>
        <w:tab w:val="left" w:pos="4602"/>
      </w:tabs>
      <w:ind w:left="744"/>
    </w:pPr>
    <w:rPr>
      <w:rFonts w:ascii="Univers" w:hAnsi="Univers"/>
      <w:sz w:val="21"/>
    </w:rPr>
  </w:style>
  <w:style w:type="paragraph" w:styleId="BodyTextIndent3">
    <w:name w:val="Body Text Indent 3"/>
    <w:basedOn w:val="Normal"/>
    <w:link w:val="BodyTextIndent3Char"/>
    <w:uiPriority w:val="9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Univers" w:hAnsi="Univers"/>
      <w:sz w:val="21"/>
    </w:rPr>
  </w:style>
  <w:style w:type="paragraph" w:customStyle="1" w:styleId="font5">
    <w:name w:val="font5"/>
    <w:basedOn w:val="Normal"/>
    <w:pPr>
      <w:widowControl/>
      <w:spacing w:before="100" w:beforeAutospacing="1" w:after="100" w:afterAutospacing="1"/>
    </w:pPr>
    <w:rPr>
      <w:rFonts w:ascii="Arial" w:eastAsia="Arial Unicode MS" w:hAnsi="Arial" w:cs="Arial"/>
      <w:b/>
      <w:bCs/>
      <w:snapToGrid/>
      <w:sz w:val="20"/>
    </w:rPr>
  </w:style>
  <w:style w:type="paragraph" w:customStyle="1" w:styleId="font6">
    <w:name w:val="font6"/>
    <w:basedOn w:val="Normal"/>
    <w:pPr>
      <w:widowControl/>
      <w:spacing w:before="100" w:beforeAutospacing="1" w:after="100" w:afterAutospacing="1"/>
    </w:pPr>
    <w:rPr>
      <w:rFonts w:ascii="Arial" w:eastAsia="Arial Unicode MS" w:hAnsi="Arial" w:cs="Arial"/>
      <w:snapToGrid/>
      <w:sz w:val="20"/>
    </w:rPr>
  </w:style>
  <w:style w:type="paragraph" w:customStyle="1" w:styleId="font7">
    <w:name w:val="font7"/>
    <w:basedOn w:val="Normal"/>
    <w:pPr>
      <w:widowControl/>
      <w:spacing w:before="100" w:beforeAutospacing="1" w:after="100" w:afterAutospacing="1"/>
    </w:pPr>
    <w:rPr>
      <w:rFonts w:ascii="Arial" w:eastAsia="Arial Unicode MS" w:hAnsi="Arial" w:cs="Arial"/>
      <w:b/>
      <w:bCs/>
      <w:snapToGrid/>
      <w:sz w:val="20"/>
    </w:rPr>
  </w:style>
  <w:style w:type="paragraph" w:customStyle="1" w:styleId="xl24">
    <w:name w:val="xl24"/>
    <w:basedOn w:val="Normal"/>
    <w:pPr>
      <w:widowControl/>
      <w:spacing w:before="100" w:beforeAutospacing="1" w:after="100" w:afterAutospacing="1"/>
      <w:jc w:val="center"/>
    </w:pPr>
    <w:rPr>
      <w:rFonts w:ascii="Arial Unicode MS" w:eastAsia="Arial Unicode MS" w:hAnsi="Arial Unicode MS" w:cs="Arial Unicode MS"/>
      <w:snapToGrid/>
      <w:szCs w:val="24"/>
    </w:rPr>
  </w:style>
  <w:style w:type="paragraph" w:customStyle="1" w:styleId="xl25">
    <w:name w:val="xl25"/>
    <w:basedOn w:val="Normal"/>
    <w:pPr>
      <w:widowControl/>
      <w:spacing w:before="100" w:beforeAutospacing="1" w:after="100" w:afterAutospacing="1"/>
    </w:pPr>
    <w:rPr>
      <w:rFonts w:ascii="Arial" w:eastAsia="Arial Unicode MS" w:hAnsi="Arial" w:cs="Arial"/>
      <w:b/>
      <w:bCs/>
      <w:snapToGrid/>
      <w:szCs w:val="24"/>
    </w:rPr>
  </w:style>
  <w:style w:type="paragraph" w:customStyle="1" w:styleId="xl26">
    <w:name w:val="xl26"/>
    <w:basedOn w:val="Normal"/>
    <w:pPr>
      <w:widowControl/>
      <w:pBdr>
        <w:bottom w:val="single" w:sz="4" w:space="0" w:color="auto"/>
      </w:pBdr>
      <w:spacing w:before="100" w:beforeAutospacing="1" w:after="100" w:afterAutospacing="1"/>
      <w:jc w:val="center"/>
    </w:pPr>
    <w:rPr>
      <w:rFonts w:ascii="Arial Unicode MS" w:eastAsia="Arial Unicode MS" w:hAnsi="Arial Unicode MS" w:cs="Arial Unicode MS"/>
      <w:snapToGrid/>
      <w:szCs w:val="24"/>
    </w:rPr>
  </w:style>
  <w:style w:type="paragraph" w:customStyle="1" w:styleId="xl27">
    <w:name w:val="xl27"/>
    <w:basedOn w:val="Normal"/>
    <w:pPr>
      <w:widowControl/>
      <w:spacing w:before="100" w:beforeAutospacing="1" w:after="100" w:afterAutospacing="1"/>
      <w:jc w:val="center"/>
    </w:pPr>
    <w:rPr>
      <w:rFonts w:ascii="Arial Unicode MS" w:eastAsia="Arial Unicode MS" w:hAnsi="Arial Unicode MS" w:cs="Arial Unicode MS"/>
      <w:snapToGrid/>
      <w:szCs w:val="24"/>
    </w:rPr>
  </w:style>
  <w:style w:type="paragraph" w:customStyle="1" w:styleId="xl28">
    <w:name w:val="xl28"/>
    <w:basedOn w:val="Normal"/>
    <w:pPr>
      <w:widowControl/>
      <w:spacing w:before="100" w:beforeAutospacing="1" w:after="100" w:afterAutospacing="1"/>
      <w:jc w:val="center"/>
    </w:pPr>
    <w:rPr>
      <w:rFonts w:ascii="Arial Unicode MS" w:eastAsia="Arial Unicode MS" w:hAnsi="Arial Unicode MS" w:cs="Arial Unicode MS"/>
      <w:snapToGrid/>
      <w:szCs w:val="24"/>
    </w:rPr>
  </w:style>
  <w:style w:type="paragraph" w:customStyle="1" w:styleId="xl29">
    <w:name w:val="xl29"/>
    <w:basedOn w:val="Normal"/>
    <w:pPr>
      <w:widowControl/>
      <w:spacing w:before="100" w:beforeAutospacing="1" w:after="100" w:afterAutospacing="1"/>
      <w:jc w:val="center"/>
    </w:pPr>
    <w:rPr>
      <w:rFonts w:ascii="Arial" w:eastAsia="Arial Unicode MS" w:hAnsi="Arial" w:cs="Arial"/>
      <w:b/>
      <w:bCs/>
      <w:snapToGrid/>
      <w:szCs w:val="24"/>
    </w:rPr>
  </w:style>
  <w:style w:type="paragraph" w:customStyle="1" w:styleId="xl30">
    <w:name w:val="xl30"/>
    <w:basedOn w:val="Normal"/>
    <w:pPr>
      <w:widowControl/>
      <w:pBdr>
        <w:bottom w:val="single" w:sz="4" w:space="0" w:color="auto"/>
      </w:pBdr>
      <w:spacing w:before="100" w:beforeAutospacing="1" w:after="100" w:afterAutospacing="1"/>
    </w:pPr>
    <w:rPr>
      <w:rFonts w:ascii="Arial Unicode MS" w:eastAsia="Arial Unicode MS" w:hAnsi="Arial Unicode MS" w:cs="Arial Unicode MS"/>
      <w:snapToGrid/>
      <w:szCs w:val="24"/>
    </w:rPr>
  </w:style>
  <w:style w:type="paragraph" w:customStyle="1" w:styleId="xl31">
    <w:name w:val="xl31"/>
    <w:basedOn w:val="Normal"/>
    <w:pPr>
      <w:widowControl/>
      <w:pBdr>
        <w:bottom w:val="single" w:sz="4" w:space="0" w:color="auto"/>
      </w:pBdr>
      <w:spacing w:before="100" w:beforeAutospacing="1" w:after="100" w:afterAutospacing="1"/>
      <w:jc w:val="center"/>
    </w:pPr>
    <w:rPr>
      <w:rFonts w:ascii="Arial Unicode MS" w:eastAsia="Arial Unicode MS" w:hAnsi="Arial Unicode MS" w:cs="Arial Unicode MS"/>
      <w:snapToGrid/>
      <w:szCs w:val="24"/>
    </w:rPr>
  </w:style>
  <w:style w:type="paragraph" w:customStyle="1" w:styleId="xl32">
    <w:name w:val="xl32"/>
    <w:basedOn w:val="Normal"/>
    <w:pPr>
      <w:widowControl/>
      <w:pBdr>
        <w:bottom w:val="single" w:sz="4" w:space="0" w:color="auto"/>
      </w:pBdr>
      <w:spacing w:before="100" w:beforeAutospacing="1" w:after="100" w:afterAutospacing="1"/>
      <w:jc w:val="center"/>
    </w:pPr>
    <w:rPr>
      <w:rFonts w:ascii="Arial Unicode MS" w:eastAsia="Arial Unicode MS" w:hAnsi="Arial Unicode MS" w:cs="Arial Unicode MS"/>
      <w:snapToGrid/>
      <w:szCs w:val="24"/>
    </w:rPr>
  </w:style>
  <w:style w:type="paragraph" w:customStyle="1" w:styleId="xl33">
    <w:name w:val="xl33"/>
    <w:basedOn w:val="Normal"/>
    <w:pPr>
      <w:widowControl/>
      <w:spacing w:before="100" w:beforeAutospacing="1" w:after="100" w:afterAutospacing="1"/>
    </w:pPr>
    <w:rPr>
      <w:rFonts w:ascii="Arial Unicode MS" w:eastAsia="Arial Unicode MS" w:hAnsi="Arial Unicode MS" w:cs="Arial Unicode MS"/>
      <w:snapToGrid/>
      <w:szCs w:val="24"/>
    </w:rPr>
  </w:style>
  <w:style w:type="paragraph" w:customStyle="1" w:styleId="xl34">
    <w:name w:val="xl34"/>
    <w:basedOn w:val="Normal"/>
    <w:pPr>
      <w:widowControl/>
      <w:pBdr>
        <w:bottom w:val="single" w:sz="4" w:space="0" w:color="auto"/>
      </w:pBdr>
      <w:spacing w:before="100" w:beforeAutospacing="1" w:after="100" w:afterAutospacing="1"/>
    </w:pPr>
    <w:rPr>
      <w:rFonts w:ascii="Arial Unicode MS" w:eastAsia="Arial Unicode MS" w:hAnsi="Arial Unicode MS" w:cs="Arial Unicode MS"/>
      <w:snapToGrid/>
      <w:szCs w:val="24"/>
    </w:rPr>
  </w:style>
  <w:style w:type="paragraph" w:customStyle="1" w:styleId="xl36">
    <w:name w:val="xl36"/>
    <w:basedOn w:val="Normal"/>
    <w:pPr>
      <w:widowControl/>
      <w:spacing w:before="100" w:beforeAutospacing="1" w:after="100" w:afterAutospacing="1"/>
      <w:jc w:val="center"/>
    </w:pPr>
    <w:rPr>
      <w:rFonts w:ascii="Arial" w:eastAsia="Arial Unicode MS" w:hAnsi="Arial" w:cs="Arial"/>
      <w:b/>
      <w:bCs/>
      <w:snapToGrid/>
      <w:szCs w:val="24"/>
    </w:rPr>
  </w:style>
  <w:style w:type="paragraph" w:customStyle="1" w:styleId="xl37">
    <w:name w:val="xl37"/>
    <w:basedOn w:val="Normal"/>
    <w:pPr>
      <w:widowControl/>
      <w:spacing w:before="100" w:beforeAutospacing="1" w:after="100" w:afterAutospacing="1"/>
    </w:pPr>
    <w:rPr>
      <w:rFonts w:ascii="Arial" w:eastAsia="Arial Unicode MS" w:hAnsi="Arial" w:cs="Arial"/>
      <w:b/>
      <w:bCs/>
      <w:snapToGrid/>
      <w:szCs w:val="24"/>
    </w:rPr>
  </w:style>
  <w:style w:type="paragraph" w:styleId="BodyText">
    <w:name w:val="Body Text"/>
    <w:basedOn w:val="Normal"/>
    <w:link w:val="BodyTextChar"/>
    <w:uiPriority w:val="99"/>
    <w:qFormat/>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Pr>
      <w:rFonts w:ascii="Univers" w:hAnsi="Univers"/>
      <w:sz w:val="22"/>
    </w:rPr>
  </w:style>
  <w:style w:type="paragraph" w:styleId="BalloonText">
    <w:name w:val="Balloon Text"/>
    <w:basedOn w:val="Normal"/>
    <w:link w:val="BalloonTextChar"/>
    <w:uiPriority w:val="99"/>
    <w:semiHidden/>
    <w:rPr>
      <w:rFonts w:ascii="Tahoma" w:hAnsi="Tahoma" w:cs="Tahoma"/>
      <w:sz w:val="16"/>
      <w:szCs w:val="16"/>
    </w:rPr>
  </w:style>
  <w:style w:type="paragraph" w:styleId="EnvelopeReturn">
    <w:name w:val="envelope return"/>
    <w:basedOn w:val="Normal"/>
    <w:uiPriority w:val="9"/>
    <w:rsid w:val="00047C87"/>
    <w:pPr>
      <w:widowControl/>
    </w:pPr>
    <w:rPr>
      <w:rFonts w:ascii="Times New Roman" w:hAnsi="Times New Roman"/>
      <w:snapToGrid/>
    </w:rPr>
  </w:style>
  <w:style w:type="table" w:styleId="TableGrid">
    <w:name w:val="Table Grid"/>
    <w:basedOn w:val="TableNormal"/>
    <w:rsid w:val="0004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
    <w:semiHidden/>
    <w:rsid w:val="00846480"/>
    <w:rPr>
      <w:sz w:val="16"/>
      <w:szCs w:val="16"/>
    </w:rPr>
  </w:style>
  <w:style w:type="paragraph" w:styleId="CommentText">
    <w:name w:val="annotation text"/>
    <w:basedOn w:val="Normal"/>
    <w:link w:val="CommentTextChar"/>
    <w:uiPriority w:val="9"/>
    <w:semiHidden/>
    <w:rsid w:val="00846480"/>
    <w:rPr>
      <w:sz w:val="20"/>
    </w:rPr>
  </w:style>
  <w:style w:type="paragraph" w:styleId="CommentSubject">
    <w:name w:val="annotation subject"/>
    <w:basedOn w:val="CommentText"/>
    <w:next w:val="CommentText"/>
    <w:link w:val="CommentSubjectChar"/>
    <w:uiPriority w:val="9"/>
    <w:semiHidden/>
    <w:rsid w:val="00846480"/>
    <w:rPr>
      <w:b/>
      <w:bCs/>
    </w:rPr>
  </w:style>
  <w:style w:type="paragraph" w:customStyle="1" w:styleId="Title-1">
    <w:name w:val="Title-1"/>
    <w:basedOn w:val="Normal"/>
    <w:link w:val="Title-1Char"/>
    <w:autoRedefine/>
    <w:rsid w:val="00017B2B"/>
    <w:pPr>
      <w:spacing w:after="240"/>
      <w:jc w:val="center"/>
    </w:pPr>
    <w:rPr>
      <w:rFonts w:ascii="Times New Roman" w:hAnsi="Times New Roman"/>
      <w:caps/>
      <w:sz w:val="22"/>
      <w:szCs w:val="22"/>
    </w:rPr>
  </w:style>
  <w:style w:type="character" w:customStyle="1" w:styleId="Title-1Char">
    <w:name w:val="Title-1 Char"/>
    <w:basedOn w:val="DefaultParagraphFont"/>
    <w:link w:val="Title-1"/>
    <w:rsid w:val="00017B2B"/>
    <w:rPr>
      <w:caps/>
      <w:snapToGrid w:val="0"/>
      <w:sz w:val="22"/>
      <w:szCs w:val="22"/>
      <w:lang w:val="en-US" w:eastAsia="en-US" w:bidi="ar-SA"/>
    </w:rPr>
  </w:style>
  <w:style w:type="paragraph" w:customStyle="1" w:styleId="BodyText5">
    <w:name w:val="Body Text 5"/>
    <w:basedOn w:val="Normal"/>
    <w:autoRedefine/>
    <w:uiPriority w:val="5"/>
    <w:rsid w:val="00426802"/>
    <w:pPr>
      <w:numPr>
        <w:numId w:val="19"/>
      </w:numPr>
      <w:tabs>
        <w:tab w:val="left" w:pos="990"/>
        <w:tab w:val="left" w:pos="1170"/>
      </w:tabs>
    </w:pPr>
    <w:rPr>
      <w:rFonts w:ascii="Garamond" w:hAnsi="Garamond"/>
      <w:szCs w:val="24"/>
    </w:rPr>
  </w:style>
  <w:style w:type="character" w:styleId="FollowedHyperlink">
    <w:name w:val="FollowedHyperlink"/>
    <w:basedOn w:val="DefaultParagraphFont"/>
    <w:uiPriority w:val="9"/>
    <w:rsid w:val="002E6556"/>
    <w:rPr>
      <w:color w:val="800080"/>
      <w:u w:val="single"/>
    </w:rPr>
  </w:style>
  <w:style w:type="paragraph" w:styleId="ListParagraph">
    <w:name w:val="List Paragraph"/>
    <w:basedOn w:val="Normal"/>
    <w:link w:val="ListParagraphChar"/>
    <w:uiPriority w:val="34"/>
    <w:qFormat/>
    <w:rsid w:val="00286354"/>
    <w:pPr>
      <w:ind w:left="720"/>
    </w:pPr>
  </w:style>
  <w:style w:type="paragraph" w:customStyle="1" w:styleId="Default">
    <w:name w:val="Default"/>
    <w:uiPriority w:val="5"/>
    <w:rsid w:val="004665D0"/>
    <w:pPr>
      <w:autoSpaceDE w:val="0"/>
      <w:autoSpaceDN w:val="0"/>
      <w:adjustRightInd w:val="0"/>
    </w:pPr>
    <w:rPr>
      <w:color w:val="000000"/>
      <w:sz w:val="24"/>
      <w:szCs w:val="24"/>
    </w:rPr>
  </w:style>
  <w:style w:type="character" w:customStyle="1" w:styleId="BodyTextChar">
    <w:name w:val="Body Text Char"/>
    <w:basedOn w:val="DefaultParagraphFont"/>
    <w:link w:val="BodyText"/>
    <w:uiPriority w:val="99"/>
    <w:rsid w:val="009624FF"/>
    <w:rPr>
      <w:rFonts w:ascii="Univers" w:hAnsi="Univers"/>
      <w:snapToGrid w:val="0"/>
      <w:sz w:val="22"/>
    </w:rPr>
  </w:style>
  <w:style w:type="paragraph" w:styleId="Revision">
    <w:name w:val="Revision"/>
    <w:hidden/>
    <w:uiPriority w:val="99"/>
    <w:semiHidden/>
    <w:rsid w:val="001F1BAB"/>
    <w:rPr>
      <w:rFonts w:ascii="Courier" w:hAnsi="Courier"/>
      <w:snapToGrid w:val="0"/>
      <w:sz w:val="24"/>
    </w:rPr>
  </w:style>
  <w:style w:type="character" w:styleId="PlaceholderText">
    <w:name w:val="Placeholder Text"/>
    <w:basedOn w:val="DefaultParagraphFont"/>
    <w:uiPriority w:val="99"/>
    <w:semiHidden/>
    <w:rsid w:val="0036122D"/>
    <w:rPr>
      <w:color w:val="808080"/>
    </w:rPr>
  </w:style>
  <w:style w:type="numbering" w:customStyle="1" w:styleId="NoList1">
    <w:name w:val="No List1"/>
    <w:next w:val="NoList"/>
    <w:uiPriority w:val="99"/>
    <w:semiHidden/>
    <w:unhideWhenUsed/>
    <w:rsid w:val="001C5417"/>
  </w:style>
  <w:style w:type="character" w:customStyle="1" w:styleId="Heading1Char">
    <w:name w:val="Heading 1 Char"/>
    <w:aliases w:val="H1 Char"/>
    <w:basedOn w:val="DefaultParagraphFont"/>
    <w:link w:val="Heading1"/>
    <w:uiPriority w:val="1"/>
    <w:rsid w:val="001C5417"/>
    <w:rPr>
      <w:rFonts w:ascii="Garamond" w:hAnsi="Garamond"/>
      <w:snapToGrid w:val="0"/>
      <w:sz w:val="24"/>
      <w:szCs w:val="24"/>
    </w:rPr>
  </w:style>
  <w:style w:type="character" w:customStyle="1" w:styleId="Heading2Char">
    <w:name w:val="Heading 2 Char"/>
    <w:basedOn w:val="DefaultParagraphFont"/>
    <w:link w:val="Heading2"/>
    <w:uiPriority w:val="1"/>
    <w:rsid w:val="001C5417"/>
    <w:rPr>
      <w:rFonts w:ascii="Garamond" w:hAnsi="Garamond"/>
      <w:snapToGrid w:val="0"/>
      <w:sz w:val="24"/>
      <w:szCs w:val="24"/>
    </w:rPr>
  </w:style>
  <w:style w:type="character" w:customStyle="1" w:styleId="Heading3Char">
    <w:name w:val="Heading 3 Char"/>
    <w:basedOn w:val="DefaultParagraphFont"/>
    <w:link w:val="Heading3"/>
    <w:uiPriority w:val="1"/>
    <w:rsid w:val="001C5417"/>
    <w:rPr>
      <w:b/>
      <w:snapToGrid w:val="0"/>
      <w:sz w:val="22"/>
    </w:rPr>
  </w:style>
  <w:style w:type="character" w:customStyle="1" w:styleId="Heading4Char">
    <w:name w:val="Heading 4 Char"/>
    <w:aliases w:val="Figure and Table Caption Char"/>
    <w:basedOn w:val="DefaultParagraphFont"/>
    <w:link w:val="Heading4"/>
    <w:uiPriority w:val="1"/>
    <w:rsid w:val="001C5417"/>
    <w:rPr>
      <w:b/>
      <w:bCs/>
      <w:snapToGrid w:val="0"/>
      <w:sz w:val="16"/>
    </w:rPr>
  </w:style>
  <w:style w:type="character" w:customStyle="1" w:styleId="Heading5Char">
    <w:name w:val="Heading 5 Char"/>
    <w:basedOn w:val="DefaultParagraphFont"/>
    <w:link w:val="Heading5"/>
    <w:uiPriority w:val="1"/>
    <w:rsid w:val="001C5417"/>
    <w:rPr>
      <w:rFonts w:ascii="Arial" w:hAnsi="Arial" w:cs="Arial"/>
      <w:b/>
      <w:bCs/>
      <w:snapToGrid w:val="0"/>
      <w:sz w:val="16"/>
      <w:szCs w:val="16"/>
    </w:rPr>
  </w:style>
  <w:style w:type="character" w:customStyle="1" w:styleId="Heading6Char">
    <w:name w:val="Heading 6 Char"/>
    <w:basedOn w:val="DefaultParagraphFont"/>
    <w:link w:val="Heading6"/>
    <w:uiPriority w:val="1"/>
    <w:rsid w:val="001C5417"/>
    <w:rPr>
      <w:b/>
      <w:bCs/>
      <w:snapToGrid w:val="0"/>
      <w:sz w:val="22"/>
    </w:rPr>
  </w:style>
  <w:style w:type="character" w:customStyle="1" w:styleId="Heading7Char">
    <w:name w:val="Heading 7 Char"/>
    <w:basedOn w:val="DefaultParagraphFont"/>
    <w:link w:val="Heading7"/>
    <w:uiPriority w:val="1"/>
    <w:rsid w:val="001C5417"/>
    <w:rPr>
      <w:b/>
      <w:bCs/>
      <w:snapToGrid w:val="0"/>
      <w:sz w:val="22"/>
    </w:rPr>
  </w:style>
  <w:style w:type="character" w:customStyle="1" w:styleId="Heading8Char">
    <w:name w:val="Heading 8 Char"/>
    <w:basedOn w:val="DefaultParagraphFont"/>
    <w:link w:val="Heading8"/>
    <w:uiPriority w:val="1"/>
    <w:rsid w:val="001C5417"/>
    <w:rPr>
      <w:b/>
      <w:bCs/>
      <w:snapToGrid w:val="0"/>
      <w:sz w:val="22"/>
    </w:rPr>
  </w:style>
  <w:style w:type="character" w:customStyle="1" w:styleId="Heading9Char">
    <w:name w:val="Heading 9 Char"/>
    <w:basedOn w:val="DefaultParagraphFont"/>
    <w:link w:val="Heading9"/>
    <w:uiPriority w:val="1"/>
    <w:rsid w:val="001C5417"/>
    <w:rPr>
      <w:b/>
      <w:bCs/>
      <w:snapToGrid w:val="0"/>
      <w:sz w:val="22"/>
    </w:rPr>
  </w:style>
  <w:style w:type="character" w:customStyle="1" w:styleId="Hyperlink1">
    <w:name w:val="Hyperlink1"/>
    <w:basedOn w:val="DefaultParagraphFont"/>
    <w:uiPriority w:val="99"/>
    <w:unhideWhenUsed/>
    <w:rsid w:val="001C5417"/>
    <w:rPr>
      <w:color w:val="467886"/>
      <w:u w:val="single"/>
    </w:rPr>
  </w:style>
  <w:style w:type="paragraph" w:styleId="HTMLAddress">
    <w:name w:val="HTML Address"/>
    <w:basedOn w:val="Normal"/>
    <w:link w:val="HTMLAddressChar"/>
    <w:uiPriority w:val="99"/>
    <w:unhideWhenUsed/>
    <w:rsid w:val="001C5417"/>
    <w:pPr>
      <w:widowControl/>
      <w:spacing w:line="260" w:lineRule="atLeast"/>
    </w:pPr>
    <w:rPr>
      <w:rFonts w:ascii="Verdana" w:hAnsi="Verdana"/>
      <w:i/>
      <w:iCs/>
      <w:snapToGrid/>
      <w:sz w:val="20"/>
      <w:szCs w:val="18"/>
      <w:lang w:eastAsia="da-DK"/>
    </w:rPr>
  </w:style>
  <w:style w:type="character" w:customStyle="1" w:styleId="HTMLAddressChar">
    <w:name w:val="HTML Address Char"/>
    <w:basedOn w:val="DefaultParagraphFont"/>
    <w:link w:val="HTMLAddress"/>
    <w:uiPriority w:val="99"/>
    <w:rsid w:val="001C5417"/>
    <w:rPr>
      <w:rFonts w:ascii="Verdana" w:hAnsi="Verdana"/>
      <w:i/>
      <w:iCs/>
      <w:szCs w:val="18"/>
      <w:lang w:eastAsia="da-DK"/>
    </w:rPr>
  </w:style>
  <w:style w:type="character" w:styleId="HTMLCode">
    <w:name w:val="HTML Code"/>
    <w:basedOn w:val="DefaultParagraphFont"/>
    <w:uiPriority w:val="99"/>
    <w:unhideWhenUsed/>
    <w:rsid w:val="001C5417"/>
    <w:rPr>
      <w:rFonts w:ascii="Courier New" w:eastAsia="Times New Roman" w:hAnsi="Courier New" w:cs="Courier New" w:hint="default"/>
      <w:sz w:val="20"/>
      <w:szCs w:val="20"/>
    </w:rPr>
  </w:style>
  <w:style w:type="character" w:styleId="Emphasis">
    <w:name w:val="Emphasis"/>
    <w:uiPriority w:val="9"/>
    <w:qFormat/>
    <w:rsid w:val="001C5417"/>
    <w:rPr>
      <w:i/>
      <w:iCs w:val="0"/>
    </w:rPr>
  </w:style>
  <w:style w:type="character" w:customStyle="1" w:styleId="Heading1Char1">
    <w:name w:val="Heading 1 Char1"/>
    <w:aliases w:val="H1 Char1"/>
    <w:basedOn w:val="DefaultParagraphFont"/>
    <w:uiPriority w:val="1"/>
    <w:rsid w:val="001C5417"/>
    <w:rPr>
      <w:rFonts w:ascii="Aptos Display" w:eastAsia="Times New Roman" w:hAnsi="Aptos Display" w:cs="Times New Roman"/>
      <w:color w:val="0F4761"/>
      <w:sz w:val="40"/>
      <w:szCs w:val="40"/>
    </w:rPr>
  </w:style>
  <w:style w:type="character" w:customStyle="1" w:styleId="Heading4Char1">
    <w:name w:val="Heading 4 Char1"/>
    <w:aliases w:val="Figure and Table Caption Char1"/>
    <w:basedOn w:val="DefaultParagraphFont"/>
    <w:uiPriority w:val="1"/>
    <w:semiHidden/>
    <w:rsid w:val="001C5417"/>
    <w:rPr>
      <w:rFonts w:ascii="Aptos" w:eastAsia="Times New Roman" w:hAnsi="Aptos" w:cs="Times New Roman"/>
      <w:i/>
      <w:iCs/>
      <w:color w:val="0F4761"/>
      <w:sz w:val="24"/>
      <w:szCs w:val="20"/>
    </w:rPr>
  </w:style>
  <w:style w:type="character" w:styleId="HTMLKeyboard">
    <w:name w:val="HTML Keyboard"/>
    <w:basedOn w:val="DefaultParagraphFont"/>
    <w:uiPriority w:val="99"/>
    <w:unhideWhenUsed/>
    <w:rsid w:val="001C5417"/>
    <w:rPr>
      <w:rFonts w:ascii="Courier New" w:eastAsia="Times New Roman" w:hAnsi="Courier New" w:cs="Courier New" w:hint="default"/>
      <w:sz w:val="20"/>
      <w:szCs w:val="20"/>
    </w:rPr>
  </w:style>
  <w:style w:type="paragraph" w:styleId="HTMLPreformatted">
    <w:name w:val="HTML Preformatted"/>
    <w:basedOn w:val="Normal"/>
    <w:link w:val="HTMLPreformattedChar"/>
    <w:uiPriority w:val="99"/>
    <w:unhideWhenUsed/>
    <w:rsid w:val="001C541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60" w:lineRule="atLeast"/>
    </w:pPr>
    <w:rPr>
      <w:rFonts w:ascii="Courier New" w:hAnsi="Courier New" w:cs="Courier New"/>
      <w:snapToGrid/>
      <w:sz w:val="20"/>
      <w:lang w:eastAsia="da-DK"/>
    </w:rPr>
  </w:style>
  <w:style w:type="character" w:customStyle="1" w:styleId="HTMLPreformattedChar">
    <w:name w:val="HTML Preformatted Char"/>
    <w:basedOn w:val="DefaultParagraphFont"/>
    <w:link w:val="HTMLPreformatted"/>
    <w:uiPriority w:val="99"/>
    <w:rsid w:val="001C5417"/>
    <w:rPr>
      <w:rFonts w:ascii="Courier New" w:hAnsi="Courier New" w:cs="Courier New"/>
      <w:lang w:eastAsia="da-DK"/>
    </w:rPr>
  </w:style>
  <w:style w:type="character" w:styleId="HTMLSample">
    <w:name w:val="HTML Sample"/>
    <w:basedOn w:val="DefaultParagraphFont"/>
    <w:uiPriority w:val="99"/>
    <w:unhideWhenUsed/>
    <w:rsid w:val="001C5417"/>
    <w:rPr>
      <w:rFonts w:ascii="Courier New" w:eastAsia="Times New Roman" w:hAnsi="Courier New" w:cs="Courier New" w:hint="default"/>
    </w:rPr>
  </w:style>
  <w:style w:type="character" w:styleId="HTMLTypewriter">
    <w:name w:val="HTML Typewriter"/>
    <w:basedOn w:val="DefaultParagraphFont"/>
    <w:uiPriority w:val="99"/>
    <w:unhideWhenUsed/>
    <w:rsid w:val="001C5417"/>
    <w:rPr>
      <w:rFonts w:ascii="Courier New" w:eastAsia="Times New Roman" w:hAnsi="Courier New" w:cs="Courier New" w:hint="default"/>
      <w:sz w:val="20"/>
      <w:szCs w:val="20"/>
    </w:rPr>
  </w:style>
  <w:style w:type="paragraph" w:customStyle="1" w:styleId="msonormal0">
    <w:name w:val="msonormal"/>
    <w:basedOn w:val="Normal"/>
    <w:uiPriority w:val="5"/>
    <w:rsid w:val="001C5417"/>
    <w:pPr>
      <w:widowControl/>
      <w:spacing w:before="100" w:beforeAutospacing="1" w:after="100" w:afterAutospacing="1"/>
    </w:pPr>
    <w:rPr>
      <w:rFonts w:ascii="Times New Roman" w:hAnsi="Times New Roman"/>
      <w:snapToGrid/>
      <w:szCs w:val="24"/>
    </w:rPr>
  </w:style>
  <w:style w:type="paragraph" w:styleId="NormalWeb">
    <w:name w:val="Normal (Web)"/>
    <w:basedOn w:val="Normal"/>
    <w:uiPriority w:val="5"/>
    <w:unhideWhenUsed/>
    <w:rsid w:val="001C5417"/>
    <w:pPr>
      <w:widowControl/>
      <w:spacing w:before="100" w:beforeAutospacing="1" w:after="100" w:afterAutospacing="1"/>
    </w:pPr>
    <w:rPr>
      <w:rFonts w:ascii="Times New Roman" w:hAnsi="Times New Roman"/>
      <w:snapToGrid/>
      <w:szCs w:val="24"/>
    </w:rPr>
  </w:style>
  <w:style w:type="paragraph" w:styleId="TOC1">
    <w:name w:val="toc 1"/>
    <w:basedOn w:val="Normal"/>
    <w:autoRedefine/>
    <w:uiPriority w:val="39"/>
    <w:unhideWhenUsed/>
    <w:qFormat/>
    <w:rsid w:val="001C5417"/>
    <w:pPr>
      <w:autoSpaceDE w:val="0"/>
      <w:autoSpaceDN w:val="0"/>
      <w:ind w:left="1200" w:hanging="720"/>
    </w:pPr>
    <w:rPr>
      <w:rFonts w:ascii="Arial" w:eastAsia="Arial" w:hAnsi="Arial" w:cs="Arial"/>
      <w:snapToGrid/>
      <w:szCs w:val="24"/>
    </w:rPr>
  </w:style>
  <w:style w:type="paragraph" w:styleId="TOC2">
    <w:name w:val="toc 2"/>
    <w:basedOn w:val="Normal"/>
    <w:autoRedefine/>
    <w:uiPriority w:val="39"/>
    <w:unhideWhenUsed/>
    <w:qFormat/>
    <w:rsid w:val="001C5417"/>
    <w:pPr>
      <w:autoSpaceDE w:val="0"/>
      <w:autoSpaceDN w:val="0"/>
      <w:ind w:left="1470" w:hanging="717"/>
    </w:pPr>
    <w:rPr>
      <w:rFonts w:ascii="Arial" w:eastAsia="Arial" w:hAnsi="Arial" w:cs="Arial"/>
      <w:snapToGrid/>
      <w:szCs w:val="24"/>
    </w:rPr>
  </w:style>
  <w:style w:type="paragraph" w:styleId="TOC3">
    <w:name w:val="toc 3"/>
    <w:basedOn w:val="Normal"/>
    <w:autoRedefine/>
    <w:uiPriority w:val="39"/>
    <w:unhideWhenUsed/>
    <w:qFormat/>
    <w:rsid w:val="001C5417"/>
    <w:pPr>
      <w:autoSpaceDE w:val="0"/>
      <w:autoSpaceDN w:val="0"/>
      <w:ind w:left="1920" w:hanging="720"/>
    </w:pPr>
    <w:rPr>
      <w:rFonts w:ascii="Arial" w:eastAsia="Arial" w:hAnsi="Arial" w:cs="Arial"/>
      <w:snapToGrid/>
      <w:szCs w:val="24"/>
    </w:rPr>
  </w:style>
  <w:style w:type="character" w:customStyle="1" w:styleId="TOC4Char">
    <w:name w:val="TOC 4 Char"/>
    <w:basedOn w:val="DefaultParagraphFont"/>
    <w:link w:val="TOC4"/>
    <w:uiPriority w:val="39"/>
    <w:locked/>
    <w:rsid w:val="001C5417"/>
    <w:rPr>
      <w:rFonts w:ascii="Arial" w:eastAsia="Arial" w:hAnsi="Arial" w:cs="Arial"/>
      <w:b/>
      <w:bCs/>
      <w:i/>
    </w:rPr>
  </w:style>
  <w:style w:type="paragraph" w:styleId="TOC4">
    <w:name w:val="toc 4"/>
    <w:basedOn w:val="Normal"/>
    <w:link w:val="TOC4Char"/>
    <w:autoRedefine/>
    <w:uiPriority w:val="39"/>
    <w:unhideWhenUsed/>
    <w:qFormat/>
    <w:rsid w:val="001C5417"/>
    <w:pPr>
      <w:autoSpaceDE w:val="0"/>
      <w:autoSpaceDN w:val="0"/>
      <w:ind w:left="1920" w:hanging="720"/>
    </w:pPr>
    <w:rPr>
      <w:rFonts w:ascii="Arial" w:eastAsia="Arial" w:hAnsi="Arial" w:cs="Arial"/>
      <w:b/>
      <w:bCs/>
      <w:i/>
      <w:snapToGrid/>
      <w:sz w:val="20"/>
    </w:rPr>
  </w:style>
  <w:style w:type="paragraph" w:styleId="TOC5">
    <w:name w:val="toc 5"/>
    <w:basedOn w:val="Normal"/>
    <w:next w:val="Normal"/>
    <w:autoRedefine/>
    <w:uiPriority w:val="39"/>
    <w:unhideWhenUsed/>
    <w:rsid w:val="001C5417"/>
    <w:pPr>
      <w:widowControl/>
      <w:tabs>
        <w:tab w:val="left" w:pos="1077"/>
        <w:tab w:val="right" w:pos="7229"/>
      </w:tabs>
      <w:spacing w:line="260" w:lineRule="atLeast"/>
      <w:ind w:left="1077" w:right="567" w:hanging="1077"/>
    </w:pPr>
    <w:rPr>
      <w:rFonts w:ascii="Verdana" w:hAnsi="Verdana"/>
      <w:snapToGrid/>
      <w:sz w:val="20"/>
      <w:szCs w:val="18"/>
      <w:lang w:eastAsia="da-DK"/>
    </w:rPr>
  </w:style>
  <w:style w:type="paragraph" w:styleId="TOC6">
    <w:name w:val="toc 6"/>
    <w:basedOn w:val="Normal"/>
    <w:next w:val="Normal"/>
    <w:autoRedefine/>
    <w:uiPriority w:val="39"/>
    <w:unhideWhenUsed/>
    <w:rsid w:val="001C5417"/>
    <w:pPr>
      <w:widowControl/>
      <w:tabs>
        <w:tab w:val="right" w:pos="7229"/>
      </w:tabs>
      <w:spacing w:line="260" w:lineRule="atLeast"/>
      <w:ind w:left="1247" w:right="567" w:hanging="1247"/>
    </w:pPr>
    <w:rPr>
      <w:rFonts w:ascii="Verdana" w:hAnsi="Verdana"/>
      <w:snapToGrid/>
      <w:sz w:val="20"/>
      <w:szCs w:val="18"/>
      <w:lang w:eastAsia="da-DK"/>
    </w:rPr>
  </w:style>
  <w:style w:type="paragraph" w:styleId="TOC7">
    <w:name w:val="toc 7"/>
    <w:basedOn w:val="Normal"/>
    <w:next w:val="Normal"/>
    <w:autoRedefine/>
    <w:uiPriority w:val="39"/>
    <w:unhideWhenUsed/>
    <w:rsid w:val="001C5417"/>
    <w:pPr>
      <w:widowControl/>
      <w:spacing w:before="240" w:line="260" w:lineRule="atLeast"/>
      <w:ind w:right="567"/>
    </w:pPr>
    <w:rPr>
      <w:rFonts w:ascii="Verdana" w:hAnsi="Verdana"/>
      <w:b/>
      <w:snapToGrid/>
      <w:sz w:val="20"/>
      <w:szCs w:val="18"/>
      <w:lang w:eastAsia="da-DK"/>
    </w:rPr>
  </w:style>
  <w:style w:type="paragraph" w:styleId="TOC8">
    <w:name w:val="toc 8"/>
    <w:basedOn w:val="Normal"/>
    <w:next w:val="Normal"/>
    <w:autoRedefine/>
    <w:uiPriority w:val="39"/>
    <w:unhideWhenUsed/>
    <w:rsid w:val="001C5417"/>
    <w:pPr>
      <w:widowControl/>
      <w:spacing w:line="260" w:lineRule="atLeast"/>
      <w:ind w:left="-57"/>
    </w:pPr>
    <w:rPr>
      <w:rFonts w:ascii="Verdana" w:hAnsi="Verdana"/>
      <w:snapToGrid/>
      <w:sz w:val="20"/>
      <w:szCs w:val="18"/>
      <w:lang w:eastAsia="da-DK"/>
    </w:rPr>
  </w:style>
  <w:style w:type="paragraph" w:styleId="TOC9">
    <w:name w:val="toc 9"/>
    <w:basedOn w:val="Normal"/>
    <w:next w:val="Normal"/>
    <w:autoRedefine/>
    <w:uiPriority w:val="39"/>
    <w:unhideWhenUsed/>
    <w:rsid w:val="001C5417"/>
    <w:pPr>
      <w:widowControl/>
      <w:spacing w:line="260" w:lineRule="atLeast"/>
    </w:pPr>
    <w:rPr>
      <w:rFonts w:ascii="Verdana" w:hAnsi="Verdana"/>
      <w:snapToGrid/>
      <w:sz w:val="20"/>
      <w:szCs w:val="18"/>
      <w:lang w:eastAsia="da-DK"/>
    </w:rPr>
  </w:style>
  <w:style w:type="paragraph" w:styleId="NormalIndent">
    <w:name w:val="Normal Indent"/>
    <w:basedOn w:val="Normal"/>
    <w:uiPriority w:val="5"/>
    <w:unhideWhenUsed/>
    <w:rsid w:val="001C5417"/>
    <w:pPr>
      <w:widowControl/>
      <w:spacing w:line="260" w:lineRule="atLeast"/>
      <w:ind w:left="1304"/>
    </w:pPr>
    <w:rPr>
      <w:rFonts w:ascii="Verdana" w:hAnsi="Verdana"/>
      <w:snapToGrid/>
      <w:sz w:val="20"/>
      <w:szCs w:val="18"/>
      <w:lang w:eastAsia="da-DK"/>
    </w:rPr>
  </w:style>
  <w:style w:type="character" w:customStyle="1" w:styleId="FootnoteTextChar">
    <w:name w:val="Footnote Text Char"/>
    <w:aliases w:val="PK Footnote Text Char"/>
    <w:basedOn w:val="DefaultParagraphFont"/>
    <w:link w:val="FootnoteText"/>
    <w:uiPriority w:val="99"/>
    <w:locked/>
    <w:rsid w:val="001C5417"/>
    <w:rPr>
      <w:rFonts w:ascii="Courier" w:hAnsi="Courier"/>
    </w:rPr>
  </w:style>
  <w:style w:type="paragraph" w:styleId="FootnoteText">
    <w:name w:val="footnote text"/>
    <w:aliases w:val="PK Footnote Text"/>
    <w:basedOn w:val="Normal"/>
    <w:link w:val="FootnoteTextChar"/>
    <w:uiPriority w:val="99"/>
    <w:unhideWhenUsed/>
    <w:rsid w:val="001C5417"/>
    <w:pPr>
      <w:snapToGrid w:val="0"/>
    </w:pPr>
    <w:rPr>
      <w:snapToGrid/>
      <w:sz w:val="20"/>
    </w:rPr>
  </w:style>
  <w:style w:type="character" w:customStyle="1" w:styleId="FootnoteTextChar1">
    <w:name w:val="Footnote Text Char1"/>
    <w:aliases w:val="PK Footnote Text Char1"/>
    <w:basedOn w:val="DefaultParagraphFont"/>
    <w:uiPriority w:val="99"/>
    <w:rsid w:val="001C5417"/>
    <w:rPr>
      <w:rFonts w:ascii="Courier" w:hAnsi="Courier"/>
      <w:snapToGrid w:val="0"/>
    </w:rPr>
  </w:style>
  <w:style w:type="character" w:customStyle="1" w:styleId="CommentTextChar">
    <w:name w:val="Comment Text Char"/>
    <w:basedOn w:val="DefaultParagraphFont"/>
    <w:link w:val="CommentText"/>
    <w:uiPriority w:val="9"/>
    <w:semiHidden/>
    <w:rsid w:val="001C5417"/>
    <w:rPr>
      <w:rFonts w:ascii="Courier" w:hAnsi="Courier"/>
      <w:snapToGrid w:val="0"/>
    </w:rPr>
  </w:style>
  <w:style w:type="character" w:customStyle="1" w:styleId="HeaderChar">
    <w:name w:val="Header Char"/>
    <w:basedOn w:val="DefaultParagraphFont"/>
    <w:link w:val="Header"/>
    <w:uiPriority w:val="9"/>
    <w:rsid w:val="001C5417"/>
    <w:rPr>
      <w:rFonts w:ascii="Courier" w:hAnsi="Courier"/>
      <w:snapToGrid w:val="0"/>
      <w:sz w:val="24"/>
    </w:rPr>
  </w:style>
  <w:style w:type="character" w:customStyle="1" w:styleId="FooterChar">
    <w:name w:val="Footer Char"/>
    <w:basedOn w:val="DefaultParagraphFont"/>
    <w:link w:val="Footer"/>
    <w:uiPriority w:val="99"/>
    <w:rsid w:val="001C5417"/>
    <w:rPr>
      <w:rFonts w:ascii="Courier" w:hAnsi="Courier"/>
      <w:snapToGrid w:val="0"/>
      <w:sz w:val="24"/>
    </w:rPr>
  </w:style>
  <w:style w:type="paragraph" w:styleId="Caption">
    <w:name w:val="caption"/>
    <w:basedOn w:val="Normal"/>
    <w:next w:val="Normal"/>
    <w:uiPriority w:val="3"/>
    <w:semiHidden/>
    <w:unhideWhenUsed/>
    <w:qFormat/>
    <w:rsid w:val="001C5417"/>
    <w:pPr>
      <w:snapToGrid w:val="0"/>
    </w:pPr>
    <w:rPr>
      <w:b/>
      <w:bCs/>
      <w:snapToGrid/>
      <w:sz w:val="20"/>
    </w:rPr>
  </w:style>
  <w:style w:type="paragraph" w:styleId="EnvelopeAddress">
    <w:name w:val="envelope address"/>
    <w:basedOn w:val="Normal"/>
    <w:uiPriority w:val="9"/>
    <w:unhideWhenUsed/>
    <w:rsid w:val="001C5417"/>
    <w:pPr>
      <w:framePr w:w="7920" w:h="1980" w:hSpace="180" w:wrap="auto" w:hAnchor="page" w:xAlign="center" w:yAlign="bottom"/>
      <w:widowControl/>
      <w:ind w:left="2880"/>
    </w:pPr>
    <w:rPr>
      <w:rFonts w:ascii="Arial" w:hAnsi="Arial"/>
      <w:caps/>
      <w:snapToGrid/>
    </w:rPr>
  </w:style>
  <w:style w:type="paragraph" w:styleId="EndnoteText">
    <w:name w:val="endnote text"/>
    <w:basedOn w:val="Normal"/>
    <w:link w:val="EndnoteTextChar"/>
    <w:uiPriority w:val="9"/>
    <w:unhideWhenUsed/>
    <w:rsid w:val="001C5417"/>
    <w:pPr>
      <w:snapToGrid w:val="0"/>
    </w:pPr>
    <w:rPr>
      <w:rFonts w:ascii="Times New Roman" w:hAnsi="Times New Roman"/>
      <w:snapToGrid/>
      <w:sz w:val="20"/>
    </w:rPr>
  </w:style>
  <w:style w:type="character" w:customStyle="1" w:styleId="EndnoteTextChar">
    <w:name w:val="Endnote Text Char"/>
    <w:basedOn w:val="DefaultParagraphFont"/>
    <w:link w:val="EndnoteText"/>
    <w:uiPriority w:val="9"/>
    <w:rsid w:val="001C5417"/>
  </w:style>
  <w:style w:type="paragraph" w:styleId="TOAHeading">
    <w:name w:val="toa heading"/>
    <w:basedOn w:val="Normal"/>
    <w:next w:val="Normal"/>
    <w:uiPriority w:val="5"/>
    <w:unhideWhenUsed/>
    <w:rsid w:val="001C5417"/>
    <w:pPr>
      <w:tabs>
        <w:tab w:val="right" w:pos="9360"/>
      </w:tabs>
      <w:suppressAutoHyphens/>
      <w:snapToGrid w:val="0"/>
    </w:pPr>
    <w:rPr>
      <w:rFonts w:ascii="Courier New" w:hAnsi="Courier New"/>
      <w:snapToGrid/>
      <w:sz w:val="20"/>
    </w:rPr>
  </w:style>
  <w:style w:type="paragraph" w:styleId="List">
    <w:name w:val="List"/>
    <w:basedOn w:val="Normal"/>
    <w:uiPriority w:val="99"/>
    <w:unhideWhenUsed/>
    <w:rsid w:val="001C5417"/>
    <w:pPr>
      <w:widowControl/>
      <w:spacing w:line="260" w:lineRule="atLeast"/>
      <w:ind w:left="283" w:hanging="283"/>
    </w:pPr>
    <w:rPr>
      <w:rFonts w:ascii="Verdana" w:hAnsi="Verdana"/>
      <w:snapToGrid/>
      <w:sz w:val="20"/>
      <w:szCs w:val="18"/>
      <w:lang w:eastAsia="da-DK"/>
    </w:rPr>
  </w:style>
  <w:style w:type="paragraph" w:styleId="ListBullet">
    <w:name w:val="List Bullet"/>
    <w:basedOn w:val="Normal"/>
    <w:uiPriority w:val="5"/>
    <w:unhideWhenUsed/>
    <w:qFormat/>
    <w:rsid w:val="001C5417"/>
    <w:pPr>
      <w:widowControl/>
      <w:numPr>
        <w:numId w:val="20"/>
      </w:numPr>
      <w:spacing w:line="260" w:lineRule="atLeast"/>
      <w:ind w:left="0" w:firstLine="0"/>
    </w:pPr>
    <w:rPr>
      <w:rFonts w:ascii="Verdana" w:hAnsi="Verdana"/>
      <w:snapToGrid/>
      <w:sz w:val="20"/>
      <w:szCs w:val="18"/>
      <w:lang w:eastAsia="da-DK"/>
    </w:rPr>
  </w:style>
  <w:style w:type="paragraph" w:styleId="ListNumber">
    <w:name w:val="List Number"/>
    <w:basedOn w:val="Normal"/>
    <w:uiPriority w:val="3"/>
    <w:unhideWhenUsed/>
    <w:qFormat/>
    <w:rsid w:val="001C5417"/>
    <w:pPr>
      <w:widowControl/>
      <w:numPr>
        <w:numId w:val="21"/>
      </w:numPr>
      <w:spacing w:line="260" w:lineRule="atLeast"/>
      <w:ind w:left="0" w:firstLine="0"/>
    </w:pPr>
    <w:rPr>
      <w:rFonts w:ascii="Verdana" w:hAnsi="Verdana"/>
      <w:snapToGrid/>
      <w:sz w:val="20"/>
      <w:szCs w:val="18"/>
      <w:lang w:eastAsia="da-DK"/>
    </w:rPr>
  </w:style>
  <w:style w:type="paragraph" w:styleId="List2">
    <w:name w:val="List 2"/>
    <w:basedOn w:val="Normal"/>
    <w:uiPriority w:val="99"/>
    <w:unhideWhenUsed/>
    <w:rsid w:val="001C5417"/>
    <w:pPr>
      <w:widowControl/>
      <w:spacing w:line="260" w:lineRule="atLeast"/>
      <w:ind w:left="566" w:hanging="283"/>
    </w:pPr>
    <w:rPr>
      <w:rFonts w:ascii="Verdana" w:hAnsi="Verdana"/>
      <w:snapToGrid/>
      <w:sz w:val="20"/>
      <w:szCs w:val="18"/>
      <w:lang w:eastAsia="da-DK"/>
    </w:rPr>
  </w:style>
  <w:style w:type="paragraph" w:styleId="List3">
    <w:name w:val="List 3"/>
    <w:basedOn w:val="Normal"/>
    <w:uiPriority w:val="99"/>
    <w:unhideWhenUsed/>
    <w:rsid w:val="001C5417"/>
    <w:pPr>
      <w:widowControl/>
      <w:spacing w:line="260" w:lineRule="atLeast"/>
      <w:ind w:left="849" w:hanging="283"/>
    </w:pPr>
    <w:rPr>
      <w:rFonts w:ascii="Verdana" w:hAnsi="Verdana"/>
      <w:snapToGrid/>
      <w:sz w:val="20"/>
      <w:szCs w:val="18"/>
      <w:lang w:eastAsia="da-DK"/>
    </w:rPr>
  </w:style>
  <w:style w:type="paragraph" w:styleId="List4">
    <w:name w:val="List 4"/>
    <w:basedOn w:val="Normal"/>
    <w:uiPriority w:val="99"/>
    <w:unhideWhenUsed/>
    <w:rsid w:val="001C5417"/>
    <w:pPr>
      <w:widowControl/>
      <w:spacing w:line="260" w:lineRule="atLeast"/>
      <w:ind w:left="1132" w:hanging="283"/>
    </w:pPr>
    <w:rPr>
      <w:rFonts w:ascii="Verdana" w:hAnsi="Verdana"/>
      <w:snapToGrid/>
      <w:sz w:val="20"/>
      <w:szCs w:val="18"/>
      <w:lang w:eastAsia="da-DK"/>
    </w:rPr>
  </w:style>
  <w:style w:type="paragraph" w:styleId="List5">
    <w:name w:val="List 5"/>
    <w:basedOn w:val="Normal"/>
    <w:uiPriority w:val="99"/>
    <w:unhideWhenUsed/>
    <w:rsid w:val="001C5417"/>
    <w:pPr>
      <w:widowControl/>
      <w:spacing w:line="260" w:lineRule="atLeast"/>
      <w:ind w:left="1415" w:hanging="283"/>
    </w:pPr>
    <w:rPr>
      <w:rFonts w:ascii="Verdana" w:hAnsi="Verdana"/>
      <w:snapToGrid/>
      <w:sz w:val="20"/>
      <w:szCs w:val="18"/>
      <w:lang w:eastAsia="da-DK"/>
    </w:rPr>
  </w:style>
  <w:style w:type="paragraph" w:styleId="ListBullet2">
    <w:name w:val="List Bullet 2"/>
    <w:basedOn w:val="Normal"/>
    <w:uiPriority w:val="9"/>
    <w:unhideWhenUsed/>
    <w:rsid w:val="001C5417"/>
    <w:pPr>
      <w:widowControl/>
      <w:numPr>
        <w:numId w:val="22"/>
      </w:numPr>
      <w:tabs>
        <w:tab w:val="clear" w:pos="643"/>
      </w:tabs>
      <w:spacing w:line="260" w:lineRule="atLeast"/>
      <w:ind w:left="0" w:firstLine="0"/>
    </w:pPr>
    <w:rPr>
      <w:rFonts w:ascii="Verdana" w:hAnsi="Verdana"/>
      <w:snapToGrid/>
      <w:sz w:val="20"/>
      <w:szCs w:val="18"/>
      <w:lang w:eastAsia="da-DK"/>
    </w:rPr>
  </w:style>
  <w:style w:type="paragraph" w:styleId="ListBullet3">
    <w:name w:val="List Bullet 3"/>
    <w:basedOn w:val="Normal"/>
    <w:uiPriority w:val="9"/>
    <w:unhideWhenUsed/>
    <w:rsid w:val="001C5417"/>
    <w:pPr>
      <w:widowControl/>
      <w:numPr>
        <w:numId w:val="23"/>
      </w:numPr>
      <w:tabs>
        <w:tab w:val="clear" w:pos="926"/>
      </w:tabs>
      <w:spacing w:line="260" w:lineRule="atLeast"/>
      <w:ind w:left="0" w:firstLine="0"/>
    </w:pPr>
    <w:rPr>
      <w:rFonts w:ascii="Verdana" w:hAnsi="Verdana"/>
      <w:snapToGrid/>
      <w:sz w:val="20"/>
      <w:szCs w:val="18"/>
      <w:lang w:eastAsia="da-DK"/>
    </w:rPr>
  </w:style>
  <w:style w:type="paragraph" w:styleId="ListBullet4">
    <w:name w:val="List Bullet 4"/>
    <w:basedOn w:val="Normal"/>
    <w:uiPriority w:val="9"/>
    <w:unhideWhenUsed/>
    <w:rsid w:val="001C5417"/>
    <w:pPr>
      <w:widowControl/>
      <w:numPr>
        <w:numId w:val="24"/>
      </w:numPr>
      <w:tabs>
        <w:tab w:val="clear" w:pos="1209"/>
      </w:tabs>
      <w:spacing w:line="260" w:lineRule="atLeast"/>
      <w:ind w:left="0" w:firstLine="0"/>
    </w:pPr>
    <w:rPr>
      <w:rFonts w:ascii="Verdana" w:hAnsi="Verdana"/>
      <w:snapToGrid/>
      <w:sz w:val="20"/>
      <w:szCs w:val="18"/>
      <w:lang w:eastAsia="da-DK"/>
    </w:rPr>
  </w:style>
  <w:style w:type="paragraph" w:styleId="ListBullet5">
    <w:name w:val="List Bullet 5"/>
    <w:basedOn w:val="Normal"/>
    <w:uiPriority w:val="9"/>
    <w:unhideWhenUsed/>
    <w:rsid w:val="001C5417"/>
    <w:pPr>
      <w:widowControl/>
      <w:numPr>
        <w:numId w:val="25"/>
      </w:numPr>
      <w:tabs>
        <w:tab w:val="clear" w:pos="1492"/>
      </w:tabs>
      <w:spacing w:line="260" w:lineRule="atLeast"/>
      <w:ind w:left="0" w:firstLine="0"/>
    </w:pPr>
    <w:rPr>
      <w:rFonts w:ascii="Verdana" w:hAnsi="Verdana"/>
      <w:snapToGrid/>
      <w:sz w:val="20"/>
      <w:szCs w:val="18"/>
      <w:lang w:eastAsia="da-DK"/>
    </w:rPr>
  </w:style>
  <w:style w:type="paragraph" w:styleId="ListNumber2">
    <w:name w:val="List Number 2"/>
    <w:basedOn w:val="Normal"/>
    <w:uiPriority w:val="3"/>
    <w:unhideWhenUsed/>
    <w:rsid w:val="001C5417"/>
    <w:pPr>
      <w:widowControl/>
      <w:numPr>
        <w:numId w:val="26"/>
      </w:numPr>
      <w:tabs>
        <w:tab w:val="clear" w:pos="643"/>
        <w:tab w:val="num" w:pos="360"/>
      </w:tabs>
      <w:spacing w:line="260" w:lineRule="atLeast"/>
      <w:ind w:left="0" w:firstLine="0"/>
    </w:pPr>
    <w:rPr>
      <w:rFonts w:ascii="Verdana" w:hAnsi="Verdana"/>
      <w:snapToGrid/>
      <w:sz w:val="20"/>
      <w:szCs w:val="18"/>
      <w:lang w:eastAsia="da-DK"/>
    </w:rPr>
  </w:style>
  <w:style w:type="paragraph" w:styleId="ListNumber3">
    <w:name w:val="List Number 3"/>
    <w:basedOn w:val="Normal"/>
    <w:uiPriority w:val="3"/>
    <w:unhideWhenUsed/>
    <w:rsid w:val="001C5417"/>
    <w:pPr>
      <w:widowControl/>
      <w:numPr>
        <w:numId w:val="27"/>
      </w:numPr>
      <w:tabs>
        <w:tab w:val="clear" w:pos="926"/>
      </w:tabs>
      <w:spacing w:line="260" w:lineRule="atLeast"/>
      <w:ind w:left="0" w:firstLine="0"/>
    </w:pPr>
    <w:rPr>
      <w:rFonts w:ascii="Verdana" w:hAnsi="Verdana"/>
      <w:snapToGrid/>
      <w:sz w:val="20"/>
      <w:szCs w:val="18"/>
      <w:lang w:eastAsia="da-DK"/>
    </w:rPr>
  </w:style>
  <w:style w:type="paragraph" w:styleId="ListNumber4">
    <w:name w:val="List Number 4"/>
    <w:basedOn w:val="Normal"/>
    <w:uiPriority w:val="3"/>
    <w:unhideWhenUsed/>
    <w:rsid w:val="001C5417"/>
    <w:pPr>
      <w:widowControl/>
      <w:numPr>
        <w:numId w:val="28"/>
      </w:numPr>
      <w:tabs>
        <w:tab w:val="clear" w:pos="1209"/>
      </w:tabs>
      <w:spacing w:line="260" w:lineRule="atLeast"/>
      <w:ind w:left="0" w:firstLine="0"/>
    </w:pPr>
    <w:rPr>
      <w:rFonts w:ascii="Verdana" w:hAnsi="Verdana"/>
      <w:snapToGrid/>
      <w:sz w:val="20"/>
      <w:szCs w:val="18"/>
      <w:lang w:eastAsia="da-DK"/>
    </w:rPr>
  </w:style>
  <w:style w:type="paragraph" w:styleId="ListNumber5">
    <w:name w:val="List Number 5"/>
    <w:basedOn w:val="Normal"/>
    <w:uiPriority w:val="3"/>
    <w:unhideWhenUsed/>
    <w:rsid w:val="001C5417"/>
    <w:pPr>
      <w:widowControl/>
      <w:numPr>
        <w:numId w:val="29"/>
      </w:numPr>
      <w:tabs>
        <w:tab w:val="clear" w:pos="1492"/>
      </w:tabs>
      <w:spacing w:line="260" w:lineRule="atLeast"/>
      <w:ind w:left="0" w:firstLine="0"/>
    </w:pPr>
    <w:rPr>
      <w:rFonts w:ascii="Verdana" w:hAnsi="Verdana"/>
      <w:snapToGrid/>
      <w:sz w:val="20"/>
      <w:szCs w:val="18"/>
      <w:lang w:eastAsia="da-DK"/>
    </w:rPr>
  </w:style>
  <w:style w:type="paragraph" w:styleId="Title">
    <w:name w:val="Title"/>
    <w:basedOn w:val="Normal"/>
    <w:next w:val="Normal"/>
    <w:link w:val="TitleChar"/>
    <w:uiPriority w:val="3"/>
    <w:qFormat/>
    <w:rsid w:val="001C5417"/>
    <w:pPr>
      <w:widowControl/>
      <w:spacing w:after="80"/>
      <w:contextualSpacing/>
    </w:pPr>
    <w:rPr>
      <w:rFonts w:ascii="Aptos Display" w:hAnsi="Aptos Display"/>
      <w:snapToGrid/>
      <w:spacing w:val="-10"/>
      <w:kern w:val="28"/>
      <w:sz w:val="56"/>
      <w:szCs w:val="56"/>
    </w:rPr>
  </w:style>
  <w:style w:type="character" w:customStyle="1" w:styleId="TitleChar">
    <w:name w:val="Title Char"/>
    <w:basedOn w:val="DefaultParagraphFont"/>
    <w:link w:val="Title"/>
    <w:uiPriority w:val="3"/>
    <w:rsid w:val="001C5417"/>
    <w:rPr>
      <w:rFonts w:ascii="Aptos Display" w:hAnsi="Aptos Display"/>
      <w:spacing w:val="-10"/>
      <w:kern w:val="28"/>
      <w:sz w:val="56"/>
      <w:szCs w:val="56"/>
    </w:rPr>
  </w:style>
  <w:style w:type="paragraph" w:styleId="Closing">
    <w:name w:val="Closing"/>
    <w:basedOn w:val="Normal"/>
    <w:link w:val="ClosingChar"/>
    <w:uiPriority w:val="9"/>
    <w:unhideWhenUsed/>
    <w:rsid w:val="001C5417"/>
    <w:pPr>
      <w:widowControl/>
      <w:spacing w:line="260" w:lineRule="atLeast"/>
      <w:ind w:left="4252"/>
    </w:pPr>
    <w:rPr>
      <w:rFonts w:ascii="Verdana" w:hAnsi="Verdana"/>
      <w:snapToGrid/>
      <w:sz w:val="20"/>
      <w:szCs w:val="18"/>
      <w:lang w:eastAsia="da-DK"/>
    </w:rPr>
  </w:style>
  <w:style w:type="character" w:customStyle="1" w:styleId="ClosingChar">
    <w:name w:val="Closing Char"/>
    <w:basedOn w:val="DefaultParagraphFont"/>
    <w:link w:val="Closing"/>
    <w:uiPriority w:val="9"/>
    <w:rsid w:val="001C5417"/>
    <w:rPr>
      <w:rFonts w:ascii="Verdana" w:hAnsi="Verdana"/>
      <w:szCs w:val="18"/>
      <w:lang w:eastAsia="da-DK"/>
    </w:rPr>
  </w:style>
  <w:style w:type="paragraph" w:styleId="Signature">
    <w:name w:val="Signature"/>
    <w:basedOn w:val="Normal"/>
    <w:link w:val="SignatureChar"/>
    <w:uiPriority w:val="5"/>
    <w:unhideWhenUsed/>
    <w:rsid w:val="001C5417"/>
    <w:pPr>
      <w:widowControl/>
      <w:spacing w:line="260" w:lineRule="atLeast"/>
      <w:ind w:left="4252"/>
    </w:pPr>
    <w:rPr>
      <w:rFonts w:ascii="Verdana" w:hAnsi="Verdana"/>
      <w:snapToGrid/>
      <w:sz w:val="20"/>
      <w:szCs w:val="18"/>
      <w:lang w:eastAsia="da-DK"/>
    </w:rPr>
  </w:style>
  <w:style w:type="character" w:customStyle="1" w:styleId="SignatureChar">
    <w:name w:val="Signature Char"/>
    <w:basedOn w:val="DefaultParagraphFont"/>
    <w:link w:val="Signature"/>
    <w:uiPriority w:val="5"/>
    <w:rsid w:val="001C5417"/>
    <w:rPr>
      <w:rFonts w:ascii="Verdana" w:hAnsi="Verdana"/>
      <w:szCs w:val="18"/>
      <w:lang w:eastAsia="da-DK"/>
    </w:rPr>
  </w:style>
  <w:style w:type="character" w:customStyle="1" w:styleId="BodyTextIndentChar">
    <w:name w:val="Body Text Indent Char"/>
    <w:basedOn w:val="DefaultParagraphFont"/>
    <w:uiPriority w:val="99"/>
    <w:semiHidden/>
    <w:rsid w:val="001C5417"/>
    <w:rPr>
      <w:rFonts w:ascii="Garamond" w:hAnsi="Garamond"/>
      <w:sz w:val="22"/>
    </w:rPr>
  </w:style>
  <w:style w:type="paragraph" w:styleId="ListContinue">
    <w:name w:val="List Continue"/>
    <w:basedOn w:val="Normal"/>
    <w:uiPriority w:val="9"/>
    <w:unhideWhenUsed/>
    <w:rsid w:val="001C5417"/>
    <w:pPr>
      <w:widowControl/>
      <w:spacing w:after="120" w:line="260" w:lineRule="atLeast"/>
      <w:ind w:left="283"/>
    </w:pPr>
    <w:rPr>
      <w:rFonts w:ascii="Verdana" w:hAnsi="Verdana"/>
      <w:snapToGrid/>
      <w:sz w:val="20"/>
      <w:szCs w:val="18"/>
      <w:lang w:eastAsia="da-DK"/>
    </w:rPr>
  </w:style>
  <w:style w:type="paragraph" w:styleId="ListContinue2">
    <w:name w:val="List Continue 2"/>
    <w:basedOn w:val="Normal"/>
    <w:uiPriority w:val="9"/>
    <w:unhideWhenUsed/>
    <w:rsid w:val="001C5417"/>
    <w:pPr>
      <w:widowControl/>
      <w:spacing w:after="120" w:line="260" w:lineRule="atLeast"/>
      <w:ind w:left="566"/>
    </w:pPr>
    <w:rPr>
      <w:rFonts w:ascii="Verdana" w:hAnsi="Verdana"/>
      <w:snapToGrid/>
      <w:sz w:val="20"/>
      <w:szCs w:val="18"/>
      <w:lang w:eastAsia="da-DK"/>
    </w:rPr>
  </w:style>
  <w:style w:type="paragraph" w:styleId="ListContinue3">
    <w:name w:val="List Continue 3"/>
    <w:basedOn w:val="Normal"/>
    <w:uiPriority w:val="9"/>
    <w:unhideWhenUsed/>
    <w:rsid w:val="001C5417"/>
    <w:pPr>
      <w:widowControl/>
      <w:spacing w:after="120" w:line="260" w:lineRule="atLeast"/>
      <w:ind w:left="849"/>
    </w:pPr>
    <w:rPr>
      <w:rFonts w:ascii="Verdana" w:hAnsi="Verdana"/>
      <w:snapToGrid/>
      <w:sz w:val="20"/>
      <w:szCs w:val="18"/>
      <w:lang w:eastAsia="da-DK"/>
    </w:rPr>
  </w:style>
  <w:style w:type="paragraph" w:styleId="ListContinue4">
    <w:name w:val="List Continue 4"/>
    <w:basedOn w:val="Normal"/>
    <w:uiPriority w:val="9"/>
    <w:unhideWhenUsed/>
    <w:rsid w:val="001C5417"/>
    <w:pPr>
      <w:widowControl/>
      <w:spacing w:after="120" w:line="260" w:lineRule="atLeast"/>
      <w:ind w:left="1132"/>
    </w:pPr>
    <w:rPr>
      <w:rFonts w:ascii="Verdana" w:hAnsi="Verdana"/>
      <w:snapToGrid/>
      <w:sz w:val="20"/>
      <w:szCs w:val="18"/>
      <w:lang w:eastAsia="da-DK"/>
    </w:rPr>
  </w:style>
  <w:style w:type="paragraph" w:styleId="ListContinue5">
    <w:name w:val="List Continue 5"/>
    <w:basedOn w:val="Normal"/>
    <w:uiPriority w:val="9"/>
    <w:unhideWhenUsed/>
    <w:rsid w:val="001C5417"/>
    <w:pPr>
      <w:widowControl/>
      <w:spacing w:after="120" w:line="260" w:lineRule="atLeast"/>
      <w:ind w:left="1415"/>
    </w:pPr>
    <w:rPr>
      <w:rFonts w:ascii="Verdana" w:hAnsi="Verdana"/>
      <w:snapToGrid/>
      <w:sz w:val="20"/>
      <w:szCs w:val="18"/>
      <w:lang w:eastAsia="da-DK"/>
    </w:rPr>
  </w:style>
  <w:style w:type="paragraph" w:styleId="MessageHeader">
    <w:name w:val="Message Header"/>
    <w:basedOn w:val="Normal"/>
    <w:link w:val="MessageHeaderChar"/>
    <w:uiPriority w:val="3"/>
    <w:unhideWhenUsed/>
    <w:rsid w:val="001C5417"/>
    <w:pPr>
      <w:widowControl/>
      <w:pBdr>
        <w:top w:val="single" w:sz="6" w:space="1" w:color="auto"/>
        <w:left w:val="single" w:sz="6" w:space="1" w:color="auto"/>
        <w:bottom w:val="single" w:sz="6" w:space="1" w:color="auto"/>
        <w:right w:val="single" w:sz="6" w:space="1" w:color="auto"/>
      </w:pBdr>
      <w:shd w:val="pct20" w:color="auto" w:fill="auto"/>
      <w:spacing w:line="260" w:lineRule="atLeast"/>
      <w:ind w:left="1134" w:hanging="1134"/>
    </w:pPr>
    <w:rPr>
      <w:rFonts w:ascii="Arial" w:hAnsi="Arial" w:cs="Arial"/>
      <w:snapToGrid/>
      <w:szCs w:val="18"/>
      <w:lang w:eastAsia="da-DK"/>
    </w:rPr>
  </w:style>
  <w:style w:type="character" w:customStyle="1" w:styleId="MessageHeaderChar">
    <w:name w:val="Message Header Char"/>
    <w:basedOn w:val="DefaultParagraphFont"/>
    <w:link w:val="MessageHeader"/>
    <w:uiPriority w:val="3"/>
    <w:rsid w:val="001C5417"/>
    <w:rPr>
      <w:rFonts w:ascii="Arial" w:hAnsi="Arial" w:cs="Arial"/>
      <w:sz w:val="24"/>
      <w:szCs w:val="18"/>
      <w:shd w:val="pct20" w:color="auto" w:fill="auto"/>
      <w:lang w:eastAsia="da-DK"/>
    </w:rPr>
  </w:style>
  <w:style w:type="paragraph" w:customStyle="1" w:styleId="Subtitle1">
    <w:name w:val="Subtitle1"/>
    <w:basedOn w:val="Normal"/>
    <w:next w:val="Normal"/>
    <w:uiPriority w:val="11"/>
    <w:qFormat/>
    <w:rsid w:val="001C5417"/>
    <w:pPr>
      <w:widowControl/>
    </w:pPr>
    <w:rPr>
      <w:rFonts w:ascii="Garamond" w:hAnsi="Garamond"/>
      <w:snapToGrid/>
      <w:color w:val="595959"/>
      <w:spacing w:val="15"/>
      <w:sz w:val="28"/>
      <w:szCs w:val="28"/>
    </w:rPr>
  </w:style>
  <w:style w:type="character" w:customStyle="1" w:styleId="SubtitleChar">
    <w:name w:val="Subtitle Char"/>
    <w:basedOn w:val="DefaultParagraphFont"/>
    <w:link w:val="Subtitle"/>
    <w:uiPriority w:val="5"/>
    <w:rsid w:val="001C5417"/>
    <w:rPr>
      <w:rFonts w:ascii="Garamond" w:hAnsi="Garamond"/>
      <w:color w:val="595959"/>
      <w:spacing w:val="15"/>
      <w:sz w:val="28"/>
      <w:szCs w:val="28"/>
    </w:rPr>
  </w:style>
  <w:style w:type="paragraph" w:styleId="Salutation">
    <w:name w:val="Salutation"/>
    <w:basedOn w:val="Normal"/>
    <w:next w:val="Normal"/>
    <w:link w:val="SalutationChar"/>
    <w:uiPriority w:val="5"/>
    <w:unhideWhenUsed/>
    <w:rsid w:val="001C5417"/>
    <w:pPr>
      <w:widowControl/>
      <w:spacing w:line="260" w:lineRule="atLeast"/>
    </w:pPr>
    <w:rPr>
      <w:rFonts w:ascii="Verdana" w:hAnsi="Verdana"/>
      <w:snapToGrid/>
      <w:sz w:val="20"/>
      <w:szCs w:val="18"/>
      <w:lang w:eastAsia="da-DK"/>
    </w:rPr>
  </w:style>
  <w:style w:type="character" w:customStyle="1" w:styleId="SalutationChar">
    <w:name w:val="Salutation Char"/>
    <w:basedOn w:val="DefaultParagraphFont"/>
    <w:link w:val="Salutation"/>
    <w:uiPriority w:val="5"/>
    <w:rsid w:val="001C5417"/>
    <w:rPr>
      <w:rFonts w:ascii="Verdana" w:hAnsi="Verdana"/>
      <w:szCs w:val="18"/>
      <w:lang w:eastAsia="da-DK"/>
    </w:rPr>
  </w:style>
  <w:style w:type="paragraph" w:styleId="Date">
    <w:name w:val="Date"/>
    <w:basedOn w:val="Normal"/>
    <w:next w:val="Normal"/>
    <w:link w:val="DateChar"/>
    <w:uiPriority w:val="9"/>
    <w:unhideWhenUsed/>
    <w:rsid w:val="001C5417"/>
    <w:pPr>
      <w:widowControl/>
      <w:spacing w:line="260" w:lineRule="atLeast"/>
    </w:pPr>
    <w:rPr>
      <w:rFonts w:ascii="Verdana" w:hAnsi="Verdana"/>
      <w:snapToGrid/>
      <w:sz w:val="20"/>
      <w:szCs w:val="18"/>
      <w:lang w:eastAsia="da-DK"/>
    </w:rPr>
  </w:style>
  <w:style w:type="character" w:customStyle="1" w:styleId="DateChar">
    <w:name w:val="Date Char"/>
    <w:basedOn w:val="DefaultParagraphFont"/>
    <w:link w:val="Date"/>
    <w:uiPriority w:val="9"/>
    <w:rsid w:val="001C5417"/>
    <w:rPr>
      <w:rFonts w:ascii="Verdana" w:hAnsi="Verdana"/>
      <w:szCs w:val="18"/>
      <w:lang w:eastAsia="da-DK"/>
    </w:rPr>
  </w:style>
  <w:style w:type="paragraph" w:styleId="BodyTextFirstIndent">
    <w:name w:val="Body Text First Indent"/>
    <w:basedOn w:val="BodyText"/>
    <w:link w:val="BodyTextFirstIndentChar"/>
    <w:uiPriority w:val="99"/>
    <w:unhideWhenUsed/>
    <w:rsid w:val="001C5417"/>
    <w:pPr>
      <w:widowControl/>
      <w:tabs>
        <w:tab w:val="clear" w:pos="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line="260" w:lineRule="atLeast"/>
      <w:ind w:firstLine="210"/>
    </w:pPr>
    <w:rPr>
      <w:rFonts w:ascii="Verdana" w:hAnsi="Verdana"/>
      <w:snapToGrid/>
      <w:sz w:val="20"/>
      <w:szCs w:val="18"/>
      <w:lang w:eastAsia="da-DK"/>
    </w:rPr>
  </w:style>
  <w:style w:type="character" w:customStyle="1" w:styleId="BodyTextFirstIndentChar">
    <w:name w:val="Body Text First Indent Char"/>
    <w:basedOn w:val="BodyTextChar"/>
    <w:link w:val="BodyTextFirstIndent"/>
    <w:uiPriority w:val="99"/>
    <w:rsid w:val="001C5417"/>
    <w:rPr>
      <w:rFonts w:ascii="Verdana" w:hAnsi="Verdana"/>
      <w:snapToGrid/>
      <w:sz w:val="22"/>
      <w:szCs w:val="18"/>
      <w:lang w:eastAsia="da-DK"/>
    </w:rPr>
  </w:style>
  <w:style w:type="paragraph" w:styleId="BodyTextFirstIndent2">
    <w:name w:val="Body Text First Indent 2"/>
    <w:basedOn w:val="BodyTextIndent"/>
    <w:link w:val="BodyTextFirstIndent2Char"/>
    <w:uiPriority w:val="99"/>
    <w:unhideWhenUsed/>
    <w:rsid w:val="001C5417"/>
    <w:pPr>
      <w:tabs>
        <w:tab w:val="clear" w:pos="-1440"/>
        <w:tab w:val="clear" w:pos="-720"/>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120" w:line="260" w:lineRule="atLeast"/>
      <w:ind w:left="283" w:firstLine="210"/>
    </w:pPr>
    <w:rPr>
      <w:rFonts w:ascii="Verdana" w:hAnsi="Verdana"/>
      <w:snapToGrid/>
      <w:sz w:val="20"/>
      <w:szCs w:val="18"/>
      <w:lang w:eastAsia="da-DK"/>
    </w:rPr>
  </w:style>
  <w:style w:type="character" w:customStyle="1" w:styleId="BodyTextIndentChar1">
    <w:name w:val="Body Text Indent Char1"/>
    <w:basedOn w:val="DefaultParagraphFont"/>
    <w:link w:val="BodyTextIndent"/>
    <w:uiPriority w:val="99"/>
    <w:rsid w:val="001C5417"/>
    <w:rPr>
      <w:rFonts w:ascii="Univers" w:hAnsi="Univers"/>
      <w:snapToGrid w:val="0"/>
      <w:sz w:val="21"/>
    </w:rPr>
  </w:style>
  <w:style w:type="character" w:customStyle="1" w:styleId="BodyTextFirstIndent2Char">
    <w:name w:val="Body Text First Indent 2 Char"/>
    <w:basedOn w:val="BodyTextIndentChar1"/>
    <w:link w:val="BodyTextFirstIndent2"/>
    <w:uiPriority w:val="99"/>
    <w:rsid w:val="001C5417"/>
    <w:rPr>
      <w:rFonts w:ascii="Verdana" w:hAnsi="Verdana"/>
      <w:snapToGrid/>
      <w:sz w:val="21"/>
      <w:szCs w:val="18"/>
      <w:lang w:eastAsia="da-DK"/>
    </w:rPr>
  </w:style>
  <w:style w:type="paragraph" w:styleId="NoteHeading">
    <w:name w:val="Note Heading"/>
    <w:basedOn w:val="Normal"/>
    <w:next w:val="Normal"/>
    <w:link w:val="NoteHeadingChar"/>
    <w:uiPriority w:val="5"/>
    <w:unhideWhenUsed/>
    <w:rsid w:val="001C5417"/>
    <w:pPr>
      <w:widowControl/>
      <w:spacing w:line="260" w:lineRule="atLeast"/>
    </w:pPr>
    <w:rPr>
      <w:rFonts w:ascii="Verdana" w:hAnsi="Verdana"/>
      <w:snapToGrid/>
      <w:sz w:val="20"/>
      <w:szCs w:val="18"/>
      <w:lang w:eastAsia="da-DK"/>
    </w:rPr>
  </w:style>
  <w:style w:type="character" w:customStyle="1" w:styleId="NoteHeadingChar">
    <w:name w:val="Note Heading Char"/>
    <w:basedOn w:val="DefaultParagraphFont"/>
    <w:link w:val="NoteHeading"/>
    <w:uiPriority w:val="5"/>
    <w:rsid w:val="001C5417"/>
    <w:rPr>
      <w:rFonts w:ascii="Verdana" w:hAnsi="Verdana"/>
      <w:szCs w:val="18"/>
      <w:lang w:eastAsia="da-DK"/>
    </w:rPr>
  </w:style>
  <w:style w:type="paragraph" w:styleId="BodyText2">
    <w:name w:val="Body Text 2"/>
    <w:basedOn w:val="Normal"/>
    <w:link w:val="BodyText2Char"/>
    <w:uiPriority w:val="99"/>
    <w:unhideWhenUsed/>
    <w:rsid w:val="001C5417"/>
    <w:pPr>
      <w:widowControl/>
    </w:pPr>
    <w:rPr>
      <w:rFonts w:ascii="Garamond" w:hAnsi="Garamond"/>
      <w:snapToGrid/>
      <w:sz w:val="22"/>
    </w:rPr>
  </w:style>
  <w:style w:type="character" w:customStyle="1" w:styleId="BodyText2Char">
    <w:name w:val="Body Text 2 Char"/>
    <w:basedOn w:val="DefaultParagraphFont"/>
    <w:link w:val="BodyText2"/>
    <w:uiPriority w:val="99"/>
    <w:rsid w:val="001C5417"/>
    <w:rPr>
      <w:rFonts w:ascii="Garamond" w:hAnsi="Garamond"/>
      <w:sz w:val="22"/>
    </w:rPr>
  </w:style>
  <w:style w:type="paragraph" w:styleId="BodyText3">
    <w:name w:val="Body Text 3"/>
    <w:basedOn w:val="Normal"/>
    <w:link w:val="BodyText3Char"/>
    <w:uiPriority w:val="99"/>
    <w:unhideWhenUsed/>
    <w:rsid w:val="001C541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napToGrid w:val="0"/>
      <w:jc w:val="center"/>
    </w:pPr>
    <w:rPr>
      <w:rFonts w:ascii="Times New Roman" w:hAnsi="Times New Roman"/>
      <w:b/>
      <w:bCs/>
      <w:snapToGrid/>
      <w:sz w:val="22"/>
    </w:rPr>
  </w:style>
  <w:style w:type="character" w:customStyle="1" w:styleId="BodyText3Char">
    <w:name w:val="Body Text 3 Char"/>
    <w:basedOn w:val="DefaultParagraphFont"/>
    <w:link w:val="BodyText3"/>
    <w:uiPriority w:val="99"/>
    <w:rsid w:val="001C5417"/>
    <w:rPr>
      <w:b/>
      <w:bCs/>
      <w:sz w:val="22"/>
    </w:rPr>
  </w:style>
  <w:style w:type="character" w:customStyle="1" w:styleId="BodyTextIndent2Char">
    <w:name w:val="Body Text Indent 2 Char"/>
    <w:basedOn w:val="DefaultParagraphFont"/>
    <w:link w:val="BodyTextIndent2"/>
    <w:uiPriority w:val="99"/>
    <w:rsid w:val="001C5417"/>
    <w:rPr>
      <w:rFonts w:ascii="Univers" w:hAnsi="Univers"/>
      <w:snapToGrid w:val="0"/>
      <w:sz w:val="21"/>
    </w:rPr>
  </w:style>
  <w:style w:type="character" w:customStyle="1" w:styleId="BodyTextIndent3Char">
    <w:name w:val="Body Text Indent 3 Char"/>
    <w:basedOn w:val="DefaultParagraphFont"/>
    <w:link w:val="BodyTextIndent3"/>
    <w:uiPriority w:val="99"/>
    <w:rsid w:val="001C5417"/>
    <w:rPr>
      <w:rFonts w:ascii="Univers" w:hAnsi="Univers"/>
      <w:snapToGrid w:val="0"/>
      <w:sz w:val="21"/>
    </w:rPr>
  </w:style>
  <w:style w:type="paragraph" w:styleId="DocumentMap">
    <w:name w:val="Document Map"/>
    <w:basedOn w:val="Normal"/>
    <w:link w:val="DocumentMapChar"/>
    <w:uiPriority w:val="9"/>
    <w:unhideWhenUsed/>
    <w:rsid w:val="001C5417"/>
    <w:pPr>
      <w:widowControl/>
      <w:shd w:val="clear" w:color="auto" w:fill="000080"/>
      <w:spacing w:line="260" w:lineRule="atLeast"/>
    </w:pPr>
    <w:rPr>
      <w:rFonts w:ascii="Tahoma" w:hAnsi="Tahoma" w:cs="Tahoma"/>
      <w:snapToGrid/>
      <w:sz w:val="20"/>
      <w:lang w:eastAsia="da-DK"/>
    </w:rPr>
  </w:style>
  <w:style w:type="character" w:customStyle="1" w:styleId="DocumentMapChar">
    <w:name w:val="Document Map Char"/>
    <w:basedOn w:val="DefaultParagraphFont"/>
    <w:link w:val="DocumentMap"/>
    <w:uiPriority w:val="9"/>
    <w:rsid w:val="001C5417"/>
    <w:rPr>
      <w:rFonts w:ascii="Tahoma" w:hAnsi="Tahoma" w:cs="Tahoma"/>
      <w:shd w:val="clear" w:color="auto" w:fill="000080"/>
      <w:lang w:eastAsia="da-DK"/>
    </w:rPr>
  </w:style>
  <w:style w:type="paragraph" w:styleId="PlainText">
    <w:name w:val="Plain Text"/>
    <w:basedOn w:val="Normal"/>
    <w:link w:val="PlainTextChar"/>
    <w:uiPriority w:val="5"/>
    <w:unhideWhenUsed/>
    <w:rsid w:val="001C5417"/>
    <w:pPr>
      <w:widowControl/>
    </w:pPr>
    <w:rPr>
      <w:rFonts w:ascii="Calibri" w:eastAsia="Aptos" w:hAnsi="Calibri"/>
      <w:snapToGrid/>
      <w:sz w:val="22"/>
      <w:szCs w:val="21"/>
    </w:rPr>
  </w:style>
  <w:style w:type="character" w:customStyle="1" w:styleId="PlainTextChar">
    <w:name w:val="Plain Text Char"/>
    <w:basedOn w:val="DefaultParagraphFont"/>
    <w:link w:val="PlainText"/>
    <w:uiPriority w:val="5"/>
    <w:rsid w:val="001C5417"/>
    <w:rPr>
      <w:rFonts w:ascii="Calibri" w:eastAsia="Aptos" w:hAnsi="Calibri"/>
      <w:sz w:val="22"/>
      <w:szCs w:val="21"/>
    </w:rPr>
  </w:style>
  <w:style w:type="paragraph" w:styleId="E-mailSignature">
    <w:name w:val="E-mail Signature"/>
    <w:basedOn w:val="Normal"/>
    <w:link w:val="E-mailSignatureChar"/>
    <w:uiPriority w:val="9"/>
    <w:unhideWhenUsed/>
    <w:rsid w:val="001C5417"/>
    <w:pPr>
      <w:widowControl/>
      <w:spacing w:line="260" w:lineRule="atLeast"/>
    </w:pPr>
    <w:rPr>
      <w:rFonts w:ascii="Verdana" w:hAnsi="Verdana"/>
      <w:snapToGrid/>
      <w:sz w:val="20"/>
      <w:szCs w:val="18"/>
      <w:lang w:eastAsia="da-DK"/>
    </w:rPr>
  </w:style>
  <w:style w:type="character" w:customStyle="1" w:styleId="E-mailSignatureChar">
    <w:name w:val="E-mail Signature Char"/>
    <w:basedOn w:val="DefaultParagraphFont"/>
    <w:link w:val="E-mailSignature"/>
    <w:uiPriority w:val="9"/>
    <w:rsid w:val="001C5417"/>
    <w:rPr>
      <w:rFonts w:ascii="Verdana" w:hAnsi="Verdana"/>
      <w:szCs w:val="18"/>
      <w:lang w:eastAsia="da-DK"/>
    </w:rPr>
  </w:style>
  <w:style w:type="character" w:customStyle="1" w:styleId="CommentSubjectChar">
    <w:name w:val="Comment Subject Char"/>
    <w:basedOn w:val="CommentTextChar"/>
    <w:link w:val="CommentSubject"/>
    <w:uiPriority w:val="9"/>
    <w:semiHidden/>
    <w:rsid w:val="001C5417"/>
    <w:rPr>
      <w:rFonts w:ascii="Courier" w:hAnsi="Courier"/>
      <w:b/>
      <w:bCs/>
      <w:snapToGrid w:val="0"/>
    </w:rPr>
  </w:style>
  <w:style w:type="character" w:customStyle="1" w:styleId="BalloonTextChar">
    <w:name w:val="Balloon Text Char"/>
    <w:basedOn w:val="DefaultParagraphFont"/>
    <w:link w:val="BalloonText"/>
    <w:uiPriority w:val="99"/>
    <w:semiHidden/>
    <w:rsid w:val="001C5417"/>
    <w:rPr>
      <w:rFonts w:ascii="Tahoma" w:hAnsi="Tahoma" w:cs="Tahoma"/>
      <w:snapToGrid w:val="0"/>
      <w:sz w:val="16"/>
      <w:szCs w:val="16"/>
    </w:rPr>
  </w:style>
  <w:style w:type="character" w:customStyle="1" w:styleId="ListParagraphChar">
    <w:name w:val="List Paragraph Char"/>
    <w:basedOn w:val="DefaultParagraphFont"/>
    <w:link w:val="ListParagraph"/>
    <w:uiPriority w:val="1"/>
    <w:locked/>
    <w:rsid w:val="001C5417"/>
    <w:rPr>
      <w:rFonts w:ascii="Courier" w:hAnsi="Courier"/>
      <w:snapToGrid w:val="0"/>
      <w:sz w:val="24"/>
    </w:rPr>
  </w:style>
  <w:style w:type="paragraph" w:customStyle="1" w:styleId="Quote1">
    <w:name w:val="Quote1"/>
    <w:basedOn w:val="Normal"/>
    <w:next w:val="Normal"/>
    <w:uiPriority w:val="29"/>
    <w:qFormat/>
    <w:rsid w:val="001C5417"/>
    <w:pPr>
      <w:widowControl/>
      <w:spacing w:before="160"/>
      <w:jc w:val="center"/>
    </w:pPr>
    <w:rPr>
      <w:rFonts w:ascii="Garamond" w:hAnsi="Garamond"/>
      <w:i/>
      <w:iCs/>
      <w:snapToGrid/>
      <w:color w:val="404040"/>
    </w:rPr>
  </w:style>
  <w:style w:type="character" w:customStyle="1" w:styleId="QuoteChar">
    <w:name w:val="Quote Char"/>
    <w:basedOn w:val="DefaultParagraphFont"/>
    <w:link w:val="Quote"/>
    <w:uiPriority w:val="29"/>
    <w:rsid w:val="001C5417"/>
    <w:rPr>
      <w:rFonts w:ascii="Garamond" w:hAnsi="Garamond"/>
      <w:i/>
      <w:iCs/>
      <w:color w:val="404040"/>
      <w:sz w:val="24"/>
    </w:rPr>
  </w:style>
  <w:style w:type="paragraph" w:customStyle="1" w:styleId="IntenseQuote1">
    <w:name w:val="Intense Quote1"/>
    <w:basedOn w:val="Normal"/>
    <w:next w:val="Normal"/>
    <w:uiPriority w:val="30"/>
    <w:qFormat/>
    <w:rsid w:val="001C5417"/>
    <w:pPr>
      <w:widowControl/>
      <w:pBdr>
        <w:top w:val="single" w:sz="4" w:space="10" w:color="0F4761"/>
        <w:bottom w:val="single" w:sz="4" w:space="10" w:color="0F4761"/>
      </w:pBdr>
      <w:spacing w:before="360" w:after="360"/>
      <w:ind w:left="864" w:right="864"/>
      <w:jc w:val="center"/>
    </w:pPr>
    <w:rPr>
      <w:rFonts w:ascii="Garamond" w:hAnsi="Garamond"/>
      <w:i/>
      <w:iCs/>
      <w:snapToGrid/>
      <w:color w:val="0F4761"/>
    </w:rPr>
  </w:style>
  <w:style w:type="character" w:customStyle="1" w:styleId="IntenseQuoteChar">
    <w:name w:val="Intense Quote Char"/>
    <w:basedOn w:val="DefaultParagraphFont"/>
    <w:link w:val="IntenseQuote"/>
    <w:uiPriority w:val="30"/>
    <w:rsid w:val="001C5417"/>
    <w:rPr>
      <w:rFonts w:ascii="Garamond" w:hAnsi="Garamond"/>
      <w:i/>
      <w:iCs/>
      <w:color w:val="0F4761"/>
      <w:sz w:val="24"/>
    </w:rPr>
  </w:style>
  <w:style w:type="paragraph" w:customStyle="1" w:styleId="TOCHeading1">
    <w:name w:val="TOC Heading1"/>
    <w:basedOn w:val="Heading1"/>
    <w:next w:val="Normal"/>
    <w:uiPriority w:val="39"/>
    <w:unhideWhenUsed/>
    <w:qFormat/>
    <w:rsid w:val="001C5417"/>
    <w:pPr>
      <w:keepLines/>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296"/>
      </w:tabs>
      <w:spacing w:before="240"/>
      <w:outlineLvl w:val="9"/>
    </w:pPr>
    <w:rPr>
      <w:rFonts w:ascii="Aptos Display" w:hAnsi="Aptos Display"/>
      <w:snapToGrid/>
      <w:color w:val="0F4761"/>
      <w:sz w:val="32"/>
      <w:szCs w:val="32"/>
    </w:rPr>
  </w:style>
  <w:style w:type="paragraph" w:customStyle="1" w:styleId="TableParagraph">
    <w:name w:val="Table Paragraph"/>
    <w:basedOn w:val="Normal"/>
    <w:uiPriority w:val="1"/>
    <w:qFormat/>
    <w:rsid w:val="001C5417"/>
    <w:pPr>
      <w:autoSpaceDE w:val="0"/>
      <w:autoSpaceDN w:val="0"/>
    </w:pPr>
    <w:rPr>
      <w:rFonts w:ascii="Arial" w:eastAsia="Arial" w:hAnsi="Arial" w:cs="Arial"/>
      <w:snapToGrid/>
      <w:sz w:val="22"/>
      <w:szCs w:val="22"/>
    </w:rPr>
  </w:style>
  <w:style w:type="character" w:customStyle="1" w:styleId="Level1Char">
    <w:name w:val="Level 1 Char"/>
    <w:basedOn w:val="HeaderChar"/>
    <w:link w:val="Level1"/>
    <w:locked/>
    <w:rsid w:val="001C5417"/>
    <w:rPr>
      <w:rFonts w:ascii="Courier" w:hAnsi="Courier"/>
      <w:b/>
      <w:bCs/>
      <w:snapToGrid w:val="0"/>
      <w:sz w:val="24"/>
      <w:u w:val="single"/>
    </w:rPr>
  </w:style>
  <w:style w:type="paragraph" w:customStyle="1" w:styleId="Level1">
    <w:name w:val="Level 1"/>
    <w:basedOn w:val="Header"/>
    <w:link w:val="Level1Char"/>
    <w:qFormat/>
    <w:rsid w:val="001C5417"/>
    <w:pPr>
      <w:widowControl/>
    </w:pPr>
    <w:rPr>
      <w:b/>
      <w:bCs/>
      <w:u w:val="single"/>
    </w:rPr>
  </w:style>
  <w:style w:type="character" w:customStyle="1" w:styleId="Level2Char">
    <w:name w:val="Level 2 Char"/>
    <w:basedOn w:val="Level1Char"/>
    <w:link w:val="Level2"/>
    <w:locked/>
    <w:rsid w:val="001C5417"/>
    <w:rPr>
      <w:rFonts w:ascii="Courier" w:hAnsi="Courier"/>
      <w:b/>
      <w:bCs/>
      <w:snapToGrid w:val="0"/>
      <w:sz w:val="24"/>
      <w:u w:val="single"/>
    </w:rPr>
  </w:style>
  <w:style w:type="paragraph" w:customStyle="1" w:styleId="Level2">
    <w:name w:val="Level 2"/>
    <w:basedOn w:val="Level1"/>
    <w:link w:val="Level2Char"/>
    <w:qFormat/>
    <w:rsid w:val="001C5417"/>
  </w:style>
  <w:style w:type="character" w:customStyle="1" w:styleId="Level3Char">
    <w:name w:val="Level 3 Char"/>
    <w:basedOn w:val="HeaderChar"/>
    <w:link w:val="Level3"/>
    <w:locked/>
    <w:rsid w:val="001C5417"/>
    <w:rPr>
      <w:rFonts w:ascii="Courier" w:hAnsi="Courier"/>
      <w:b/>
      <w:snapToGrid w:val="0"/>
      <w:sz w:val="24"/>
    </w:rPr>
  </w:style>
  <w:style w:type="paragraph" w:customStyle="1" w:styleId="Level3">
    <w:name w:val="Level 3"/>
    <w:basedOn w:val="Header"/>
    <w:link w:val="Level3Char"/>
    <w:qFormat/>
    <w:rsid w:val="001C5417"/>
    <w:pPr>
      <w:widowControl/>
      <w:tabs>
        <w:tab w:val="clear" w:pos="4320"/>
        <w:tab w:val="clear" w:pos="8640"/>
      </w:tabs>
      <w:ind w:left="360"/>
    </w:pPr>
    <w:rPr>
      <w:b/>
    </w:rPr>
  </w:style>
  <w:style w:type="character" w:customStyle="1" w:styleId="Level4Char">
    <w:name w:val="Level 4 Char"/>
    <w:basedOn w:val="HeaderChar"/>
    <w:link w:val="Level4"/>
    <w:locked/>
    <w:rsid w:val="001C5417"/>
    <w:rPr>
      <w:rFonts w:ascii="Courier" w:hAnsi="Courier"/>
      <w:b/>
      <w:snapToGrid w:val="0"/>
      <w:sz w:val="24"/>
    </w:rPr>
  </w:style>
  <w:style w:type="paragraph" w:customStyle="1" w:styleId="Level4">
    <w:name w:val="Level 4"/>
    <w:basedOn w:val="Header"/>
    <w:link w:val="Level4Char"/>
    <w:qFormat/>
    <w:rsid w:val="001C5417"/>
    <w:pPr>
      <w:widowControl/>
      <w:tabs>
        <w:tab w:val="clear" w:pos="4320"/>
        <w:tab w:val="clear" w:pos="8640"/>
      </w:tabs>
      <w:ind w:left="360"/>
    </w:pPr>
    <w:rPr>
      <w:b/>
    </w:rPr>
  </w:style>
  <w:style w:type="paragraph" w:customStyle="1" w:styleId="Caption1">
    <w:name w:val="Caption1"/>
    <w:basedOn w:val="Normal"/>
    <w:next w:val="Normal"/>
    <w:uiPriority w:val="35"/>
    <w:qFormat/>
    <w:rsid w:val="001C5417"/>
    <w:pPr>
      <w:autoSpaceDE w:val="0"/>
      <w:autoSpaceDN w:val="0"/>
      <w:spacing w:after="200"/>
    </w:pPr>
    <w:rPr>
      <w:rFonts w:ascii="Times New Roman" w:hAnsi="Times New Roman"/>
      <w:i/>
      <w:iCs/>
      <w:snapToGrid/>
      <w:color w:val="1F497D"/>
      <w:sz w:val="18"/>
      <w:szCs w:val="18"/>
      <w:lang w:bidi="en-US"/>
    </w:rPr>
  </w:style>
  <w:style w:type="paragraph" w:customStyle="1" w:styleId="paragraph">
    <w:name w:val="paragraph"/>
    <w:basedOn w:val="Normal"/>
    <w:uiPriority w:val="5"/>
    <w:rsid w:val="001C5417"/>
    <w:pPr>
      <w:widowControl/>
      <w:spacing w:before="100" w:beforeAutospacing="1" w:after="100" w:afterAutospacing="1"/>
    </w:pPr>
    <w:rPr>
      <w:rFonts w:ascii="Times New Roman" w:hAnsi="Times New Roman"/>
      <w:snapToGrid/>
      <w:szCs w:val="24"/>
    </w:rPr>
  </w:style>
  <w:style w:type="paragraph" w:customStyle="1" w:styleId="TOCHeading2">
    <w:name w:val="TOC Heading2"/>
    <w:basedOn w:val="Heading1"/>
    <w:next w:val="Normal"/>
    <w:uiPriority w:val="39"/>
    <w:qFormat/>
    <w:rsid w:val="001C5417"/>
    <w:pPr>
      <w:keepLines/>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1296"/>
      </w:tabs>
      <w:spacing w:before="360" w:after="80"/>
    </w:pPr>
    <w:rPr>
      <w:rFonts w:ascii="Aptos Display" w:hAnsi="Aptos Display"/>
      <w:snapToGrid/>
      <w:color w:val="0F4761"/>
      <w:sz w:val="40"/>
      <w:szCs w:val="40"/>
    </w:rPr>
  </w:style>
  <w:style w:type="paragraph" w:customStyle="1" w:styleId="Caption2">
    <w:name w:val="Caption2"/>
    <w:basedOn w:val="Normal"/>
    <w:next w:val="Normal"/>
    <w:uiPriority w:val="35"/>
    <w:qFormat/>
    <w:rsid w:val="001C5417"/>
    <w:pPr>
      <w:autoSpaceDE w:val="0"/>
      <w:autoSpaceDN w:val="0"/>
      <w:spacing w:after="200"/>
    </w:pPr>
    <w:rPr>
      <w:rFonts w:ascii="Times New Roman" w:hAnsi="Times New Roman"/>
      <w:i/>
      <w:iCs/>
      <w:snapToGrid/>
      <w:color w:val="1F497D"/>
      <w:sz w:val="18"/>
      <w:szCs w:val="18"/>
      <w:lang w:bidi="en-US"/>
    </w:rPr>
  </w:style>
  <w:style w:type="paragraph" w:customStyle="1" w:styleId="CM3">
    <w:name w:val="CM3"/>
    <w:basedOn w:val="Default"/>
    <w:next w:val="Default"/>
    <w:uiPriority w:val="5"/>
    <w:rsid w:val="001C5417"/>
    <w:pPr>
      <w:spacing w:line="276" w:lineRule="atLeast"/>
    </w:pPr>
    <w:rPr>
      <w:color w:val="auto"/>
    </w:rPr>
  </w:style>
  <w:style w:type="paragraph" w:customStyle="1" w:styleId="CM6">
    <w:name w:val="CM6"/>
    <w:basedOn w:val="Default"/>
    <w:next w:val="Default"/>
    <w:uiPriority w:val="5"/>
    <w:rsid w:val="001C5417"/>
    <w:rPr>
      <w:color w:val="auto"/>
    </w:rPr>
  </w:style>
  <w:style w:type="paragraph" w:customStyle="1" w:styleId="CM5">
    <w:name w:val="CM5"/>
    <w:basedOn w:val="Default"/>
    <w:next w:val="Default"/>
    <w:uiPriority w:val="5"/>
    <w:rsid w:val="001C5417"/>
    <w:pPr>
      <w:spacing w:line="278" w:lineRule="atLeast"/>
    </w:pPr>
    <w:rPr>
      <w:color w:val="auto"/>
    </w:rPr>
  </w:style>
  <w:style w:type="paragraph" w:customStyle="1" w:styleId="CM1">
    <w:name w:val="CM1"/>
    <w:basedOn w:val="Default"/>
    <w:next w:val="Default"/>
    <w:uiPriority w:val="5"/>
    <w:rsid w:val="001C5417"/>
    <w:rPr>
      <w:color w:val="auto"/>
    </w:rPr>
  </w:style>
  <w:style w:type="paragraph" w:customStyle="1" w:styleId="ReportTableSub-Heading">
    <w:name w:val="Report Table Sub-Heading"/>
    <w:basedOn w:val="Normal"/>
    <w:uiPriority w:val="5"/>
    <w:rsid w:val="001C5417"/>
    <w:pPr>
      <w:keepNext/>
      <w:keepLines/>
      <w:widowControl/>
      <w:snapToGrid w:val="0"/>
      <w:spacing w:line="240" w:lineRule="exact"/>
      <w:jc w:val="center"/>
    </w:pPr>
    <w:rPr>
      <w:rFonts w:ascii="Arial" w:hAnsi="Arial"/>
      <w:b/>
      <w:snapToGrid/>
      <w:sz w:val="18"/>
      <w:szCs w:val="18"/>
    </w:rPr>
  </w:style>
  <w:style w:type="character" w:customStyle="1" w:styleId="ReportTableBodyTextChar">
    <w:name w:val="Report Table Body Text Char"/>
    <w:link w:val="ReportTableBodyText"/>
    <w:locked/>
    <w:rsid w:val="001C5417"/>
    <w:rPr>
      <w:rFonts w:ascii="Arial" w:hAnsi="Arial" w:cs="Arial"/>
      <w:sz w:val="18"/>
      <w:szCs w:val="18"/>
    </w:rPr>
  </w:style>
  <w:style w:type="paragraph" w:customStyle="1" w:styleId="ReportTableBodyText">
    <w:name w:val="Report Table Body Text"/>
    <w:basedOn w:val="Normal"/>
    <w:link w:val="ReportTableBodyTextChar"/>
    <w:rsid w:val="001C5417"/>
    <w:pPr>
      <w:widowControl/>
      <w:snapToGrid w:val="0"/>
      <w:spacing w:line="240" w:lineRule="exact"/>
    </w:pPr>
    <w:rPr>
      <w:rFonts w:ascii="Arial" w:hAnsi="Arial" w:cs="Arial"/>
      <w:snapToGrid/>
      <w:sz w:val="18"/>
      <w:szCs w:val="18"/>
    </w:rPr>
  </w:style>
  <w:style w:type="character" w:customStyle="1" w:styleId="ReportTableTitleChar">
    <w:name w:val="Report Table Title Char"/>
    <w:link w:val="ReportTableTitle"/>
    <w:locked/>
    <w:rsid w:val="001C5417"/>
    <w:rPr>
      <w:rFonts w:ascii="Arial" w:hAnsi="Arial"/>
      <w:b/>
      <w:bCs/>
    </w:rPr>
  </w:style>
  <w:style w:type="paragraph" w:customStyle="1" w:styleId="ReportTableTitle">
    <w:name w:val="Report Table Title"/>
    <w:basedOn w:val="Caption"/>
    <w:link w:val="ReportTableTitleChar"/>
    <w:rsid w:val="001C5417"/>
    <w:pPr>
      <w:widowControl/>
      <w:snapToGrid/>
      <w:spacing w:line="240" w:lineRule="exact"/>
      <w:ind w:left="1224" w:right="144" w:hanging="1080"/>
    </w:pPr>
    <w:rPr>
      <w:rFonts w:ascii="Arial" w:hAnsi="Arial"/>
    </w:rPr>
  </w:style>
  <w:style w:type="character" w:customStyle="1" w:styleId="ReportBodyTextChar">
    <w:name w:val="Report Body Text Char"/>
    <w:link w:val="ReportBodyText"/>
    <w:locked/>
    <w:rsid w:val="001C5417"/>
    <w:rPr>
      <w:rFonts w:ascii="Arial" w:hAnsi="Arial"/>
    </w:rPr>
  </w:style>
  <w:style w:type="paragraph" w:customStyle="1" w:styleId="ReportBodyText">
    <w:name w:val="Report Body Text"/>
    <w:basedOn w:val="Normal"/>
    <w:link w:val="ReportBodyTextChar"/>
    <w:rsid w:val="001C5417"/>
    <w:pPr>
      <w:widowControl/>
      <w:snapToGrid w:val="0"/>
      <w:spacing w:after="240" w:line="280" w:lineRule="exact"/>
    </w:pPr>
    <w:rPr>
      <w:rFonts w:ascii="Arial" w:hAnsi="Arial"/>
      <w:snapToGrid/>
      <w:sz w:val="20"/>
    </w:rPr>
  </w:style>
  <w:style w:type="paragraph" w:customStyle="1" w:styleId="TOCListTitles">
    <w:name w:val="TOC List Titles"/>
    <w:basedOn w:val="Normal"/>
    <w:uiPriority w:val="5"/>
    <w:rsid w:val="001C5417"/>
    <w:pPr>
      <w:widowControl/>
      <w:spacing w:before="240" w:after="120" w:line="280" w:lineRule="exact"/>
    </w:pPr>
    <w:rPr>
      <w:rFonts w:ascii="Arial" w:hAnsi="Arial" w:cs="Arial"/>
      <w:snapToGrid/>
      <w:sz w:val="20"/>
    </w:rPr>
  </w:style>
  <w:style w:type="paragraph" w:customStyle="1" w:styleId="outlineelement">
    <w:name w:val="outlineelement"/>
    <w:basedOn w:val="Normal"/>
    <w:uiPriority w:val="5"/>
    <w:rsid w:val="001C5417"/>
    <w:pPr>
      <w:widowControl/>
      <w:spacing w:before="100" w:beforeAutospacing="1" w:after="100" w:afterAutospacing="1"/>
    </w:pPr>
    <w:rPr>
      <w:rFonts w:ascii="Times New Roman" w:hAnsi="Times New Roman"/>
      <w:snapToGrid/>
      <w:szCs w:val="24"/>
    </w:rPr>
  </w:style>
  <w:style w:type="character" w:customStyle="1" w:styleId="SectionACharChar">
    <w:name w:val="Section A Char Char"/>
    <w:basedOn w:val="DefaultParagraphFont"/>
    <w:link w:val="SectionA"/>
    <w:uiPriority w:val="5"/>
    <w:locked/>
    <w:rsid w:val="001C5417"/>
    <w:rPr>
      <w:rFonts w:ascii="Garamond" w:hAnsi="Garamond"/>
      <w:sz w:val="24"/>
    </w:rPr>
  </w:style>
  <w:style w:type="paragraph" w:customStyle="1" w:styleId="SectionA">
    <w:name w:val="Section A"/>
    <w:basedOn w:val="Normal"/>
    <w:link w:val="SectionACharChar"/>
    <w:autoRedefine/>
    <w:uiPriority w:val="5"/>
    <w:rsid w:val="001C5417"/>
    <w:pPr>
      <w:keepNext/>
      <w:keepLines/>
      <w:widowControl/>
      <w:numPr>
        <w:numId w:val="30"/>
      </w:numPr>
      <w:snapToGrid w:val="0"/>
      <w:ind w:left="0" w:firstLine="0"/>
    </w:pPr>
    <w:rPr>
      <w:rFonts w:ascii="Garamond" w:hAnsi="Garamond"/>
      <w:snapToGrid/>
    </w:rPr>
  </w:style>
  <w:style w:type="paragraph" w:customStyle="1" w:styleId="SectionI">
    <w:name w:val="Section I"/>
    <w:basedOn w:val="Normal"/>
    <w:autoRedefine/>
    <w:uiPriority w:val="5"/>
    <w:rsid w:val="001C5417"/>
    <w:pPr>
      <w:snapToGrid w:val="0"/>
      <w:ind w:left="720" w:hanging="720"/>
    </w:pPr>
    <w:rPr>
      <w:rFonts w:ascii="Garamond" w:hAnsi="Garamond"/>
      <w:snapToGrid/>
      <w:szCs w:val="24"/>
    </w:rPr>
  </w:style>
  <w:style w:type="character" w:customStyle="1" w:styleId="BodyText-2Char">
    <w:name w:val="Body Text - 2 Char"/>
    <w:basedOn w:val="DefaultParagraphFont"/>
    <w:link w:val="BodyText-2"/>
    <w:locked/>
    <w:rsid w:val="001C5417"/>
    <w:rPr>
      <w:rFonts w:ascii="Garamond" w:hAnsi="Garamond"/>
      <w:sz w:val="24"/>
      <w:szCs w:val="24"/>
    </w:rPr>
  </w:style>
  <w:style w:type="paragraph" w:customStyle="1" w:styleId="BodyText-2">
    <w:name w:val="Body Text - 2"/>
    <w:basedOn w:val="Normal"/>
    <w:link w:val="BodyText-2Char"/>
    <w:autoRedefine/>
    <w:rsid w:val="001C5417"/>
    <w:pPr>
      <w:snapToGrid w:val="0"/>
      <w:ind w:left="1440"/>
    </w:pPr>
    <w:rPr>
      <w:rFonts w:ascii="Garamond" w:hAnsi="Garamond"/>
      <w:snapToGrid/>
      <w:szCs w:val="24"/>
    </w:rPr>
  </w:style>
  <w:style w:type="paragraph" w:customStyle="1" w:styleId="BodyText-Bullet">
    <w:name w:val="Body Text - Bullet"/>
    <w:basedOn w:val="BodyText-2"/>
    <w:autoRedefine/>
    <w:uiPriority w:val="5"/>
    <w:rsid w:val="001C5417"/>
    <w:pPr>
      <w:numPr>
        <w:numId w:val="31"/>
      </w:numPr>
      <w:tabs>
        <w:tab w:val="left" w:pos="360"/>
        <w:tab w:val="num" w:pos="1800"/>
        <w:tab w:val="num" w:pos="2304"/>
      </w:tabs>
      <w:ind w:left="0" w:firstLine="0"/>
    </w:pPr>
  </w:style>
  <w:style w:type="character" w:customStyle="1" w:styleId="NoBullet-1CharChar">
    <w:name w:val="No. Bullet - 1 Char Char"/>
    <w:basedOn w:val="DefaultParagraphFont"/>
    <w:link w:val="NoBullet-1"/>
    <w:locked/>
    <w:rsid w:val="001C5417"/>
    <w:rPr>
      <w:rFonts w:ascii="Garamond" w:hAnsi="Garamond"/>
      <w:sz w:val="24"/>
      <w:szCs w:val="24"/>
    </w:rPr>
  </w:style>
  <w:style w:type="paragraph" w:customStyle="1" w:styleId="NoBullet-1">
    <w:name w:val="No. Bullet - 1"/>
    <w:basedOn w:val="Normal"/>
    <w:link w:val="NoBullet-1CharChar"/>
    <w:autoRedefine/>
    <w:rsid w:val="001C5417"/>
    <w:pPr>
      <w:keepNext/>
      <w:widowControl/>
      <w:snapToGrid w:val="0"/>
      <w:ind w:left="720"/>
    </w:pPr>
    <w:rPr>
      <w:rFonts w:ascii="Garamond" w:hAnsi="Garamond"/>
      <w:snapToGrid/>
      <w:szCs w:val="24"/>
    </w:rPr>
  </w:style>
  <w:style w:type="character" w:customStyle="1" w:styleId="alphaBullet-aCharChar">
    <w:name w:val="alpha Bullet - a Char Char"/>
    <w:basedOn w:val="DefaultParagraphFont"/>
    <w:link w:val="alphaBullet-a"/>
    <w:uiPriority w:val="5"/>
    <w:locked/>
    <w:rsid w:val="001C5417"/>
    <w:rPr>
      <w:rFonts w:ascii="Garamond" w:hAnsi="Garamond"/>
      <w:sz w:val="24"/>
      <w:szCs w:val="24"/>
    </w:rPr>
  </w:style>
  <w:style w:type="paragraph" w:customStyle="1" w:styleId="alphaBullet-a">
    <w:name w:val="alpha Bullet - a"/>
    <w:basedOn w:val="Normal"/>
    <w:link w:val="alphaBullet-aCharChar"/>
    <w:autoRedefine/>
    <w:uiPriority w:val="5"/>
    <w:rsid w:val="001C5417"/>
    <w:pPr>
      <w:numPr>
        <w:numId w:val="32"/>
      </w:numPr>
      <w:snapToGrid w:val="0"/>
      <w:ind w:left="0" w:firstLine="0"/>
    </w:pPr>
    <w:rPr>
      <w:rFonts w:ascii="Garamond" w:hAnsi="Garamond"/>
      <w:snapToGrid/>
      <w:szCs w:val="24"/>
    </w:rPr>
  </w:style>
  <w:style w:type="paragraph" w:customStyle="1" w:styleId="RomanBullet-1">
    <w:name w:val="Roman Bullet - 1"/>
    <w:basedOn w:val="Normal"/>
    <w:autoRedefine/>
    <w:uiPriority w:val="5"/>
    <w:rsid w:val="001C5417"/>
    <w:pPr>
      <w:numPr>
        <w:numId w:val="33"/>
      </w:numPr>
      <w:snapToGrid w:val="0"/>
      <w:ind w:left="0" w:firstLine="0"/>
    </w:pPr>
    <w:rPr>
      <w:rFonts w:ascii="Garamond" w:hAnsi="Garamond"/>
      <w:snapToGrid/>
    </w:rPr>
  </w:style>
  <w:style w:type="paragraph" w:customStyle="1" w:styleId="RomanBullet-2">
    <w:name w:val="Roman Bullet - 2"/>
    <w:basedOn w:val="Normal"/>
    <w:autoRedefine/>
    <w:uiPriority w:val="5"/>
    <w:rsid w:val="001C5417"/>
    <w:pPr>
      <w:snapToGrid w:val="0"/>
      <w:ind w:left="2160" w:hanging="720"/>
    </w:pPr>
    <w:rPr>
      <w:rFonts w:ascii="Times New Roman" w:hAnsi="Times New Roman"/>
      <w:snapToGrid/>
      <w:sz w:val="22"/>
      <w:szCs w:val="22"/>
    </w:rPr>
  </w:style>
  <w:style w:type="paragraph" w:customStyle="1" w:styleId="RomanBullet-3">
    <w:name w:val="Roman Bullet - 3"/>
    <w:basedOn w:val="Normal"/>
    <w:autoRedefine/>
    <w:uiPriority w:val="5"/>
    <w:rsid w:val="001C5417"/>
    <w:pPr>
      <w:numPr>
        <w:numId w:val="34"/>
      </w:numPr>
      <w:tabs>
        <w:tab w:val="clear" w:pos="2707"/>
      </w:tabs>
      <w:snapToGrid w:val="0"/>
      <w:ind w:left="0" w:firstLine="0"/>
    </w:pPr>
    <w:rPr>
      <w:rFonts w:ascii="Times New Roman" w:hAnsi="Times New Roman"/>
      <w:snapToGrid/>
      <w:sz w:val="22"/>
      <w:szCs w:val="22"/>
    </w:rPr>
  </w:style>
  <w:style w:type="character" w:customStyle="1" w:styleId="Style1Char">
    <w:name w:val="Style1 Char"/>
    <w:basedOn w:val="DefaultParagraphFont"/>
    <w:link w:val="Style1"/>
    <w:locked/>
    <w:rsid w:val="001C5417"/>
    <w:rPr>
      <w:sz w:val="24"/>
    </w:rPr>
  </w:style>
  <w:style w:type="paragraph" w:customStyle="1" w:styleId="Style1">
    <w:name w:val="Style1"/>
    <w:basedOn w:val="Normal"/>
    <w:next w:val="Normal"/>
    <w:link w:val="Style1Char"/>
    <w:qFormat/>
    <w:rsid w:val="001C5417"/>
    <w:pPr>
      <w:snapToGrid w:val="0"/>
    </w:pPr>
    <w:rPr>
      <w:rFonts w:ascii="Times New Roman" w:hAnsi="Times New Roman"/>
      <w:snapToGrid/>
    </w:rPr>
  </w:style>
  <w:style w:type="paragraph" w:customStyle="1" w:styleId="RomanBullet-4">
    <w:name w:val="Roman Bullet - 4"/>
    <w:basedOn w:val="RomanBullet-3"/>
    <w:autoRedefine/>
    <w:uiPriority w:val="5"/>
    <w:rsid w:val="001C5417"/>
    <w:pPr>
      <w:numPr>
        <w:numId w:val="0"/>
      </w:numPr>
      <w:ind w:left="2520" w:hanging="180"/>
    </w:pPr>
    <w:rPr>
      <w:rFonts w:ascii="Garamond" w:hAnsi="Garamond"/>
      <w:sz w:val="24"/>
      <w:szCs w:val="24"/>
    </w:rPr>
  </w:style>
  <w:style w:type="character" w:customStyle="1" w:styleId="NoBullet-2CharChar">
    <w:name w:val="No. Bullet - 2 Char Char"/>
    <w:basedOn w:val="DefaultParagraphFont"/>
    <w:link w:val="NoBullet-2"/>
    <w:uiPriority w:val="5"/>
    <w:locked/>
    <w:rsid w:val="001C5417"/>
    <w:rPr>
      <w:rFonts w:ascii="Garamond" w:hAnsi="Garamond"/>
      <w:sz w:val="24"/>
      <w:szCs w:val="24"/>
    </w:rPr>
  </w:style>
  <w:style w:type="paragraph" w:customStyle="1" w:styleId="NoBullet-2">
    <w:name w:val="No. Bullet - 2"/>
    <w:basedOn w:val="Normal"/>
    <w:link w:val="NoBullet-2CharChar"/>
    <w:autoRedefine/>
    <w:uiPriority w:val="5"/>
    <w:rsid w:val="001C5417"/>
    <w:pPr>
      <w:widowControl/>
      <w:numPr>
        <w:numId w:val="35"/>
      </w:numPr>
      <w:tabs>
        <w:tab w:val="clear" w:pos="1962"/>
      </w:tabs>
      <w:snapToGrid w:val="0"/>
      <w:ind w:left="0" w:firstLine="0"/>
    </w:pPr>
    <w:rPr>
      <w:rFonts w:ascii="Garamond" w:hAnsi="Garamond"/>
      <w:snapToGrid/>
      <w:szCs w:val="24"/>
    </w:rPr>
  </w:style>
  <w:style w:type="character" w:customStyle="1" w:styleId="NoBullet-3CharChar">
    <w:name w:val="No. Bullet - 3 Char Char"/>
    <w:basedOn w:val="NoBullet-2CharChar"/>
    <w:link w:val="NoBullet-3"/>
    <w:uiPriority w:val="5"/>
    <w:locked/>
    <w:rsid w:val="001C5417"/>
    <w:rPr>
      <w:rFonts w:ascii="Garamond" w:hAnsi="Garamond"/>
      <w:sz w:val="24"/>
      <w:szCs w:val="24"/>
    </w:rPr>
  </w:style>
  <w:style w:type="paragraph" w:customStyle="1" w:styleId="NoBullet-3">
    <w:name w:val="No. Bullet - 3"/>
    <w:basedOn w:val="NoBullet-2"/>
    <w:link w:val="NoBullet-3CharChar"/>
    <w:autoRedefine/>
    <w:uiPriority w:val="5"/>
    <w:rsid w:val="001C5417"/>
    <w:pPr>
      <w:widowControl w:val="0"/>
      <w:numPr>
        <w:numId w:val="36"/>
      </w:numPr>
      <w:ind w:left="0" w:firstLine="0"/>
    </w:pPr>
  </w:style>
  <w:style w:type="paragraph" w:customStyle="1" w:styleId="Style2">
    <w:name w:val="Style2"/>
    <w:basedOn w:val="NoBullet-2"/>
    <w:autoRedefine/>
    <w:uiPriority w:val="5"/>
    <w:rsid w:val="001C5417"/>
    <w:pPr>
      <w:numPr>
        <w:numId w:val="37"/>
      </w:numPr>
      <w:tabs>
        <w:tab w:val="clear" w:pos="6012"/>
        <w:tab w:val="num" w:pos="360"/>
        <w:tab w:val="num" w:pos="1800"/>
        <w:tab w:val="num" w:pos="2592"/>
      </w:tabs>
      <w:ind w:left="0" w:firstLine="0"/>
    </w:pPr>
  </w:style>
  <w:style w:type="paragraph" w:customStyle="1" w:styleId="Style3">
    <w:name w:val="Style3"/>
    <w:basedOn w:val="NoBullet-2"/>
    <w:autoRedefine/>
    <w:uiPriority w:val="5"/>
    <w:rsid w:val="001C5417"/>
    <w:pPr>
      <w:ind w:left="2016"/>
    </w:pPr>
  </w:style>
  <w:style w:type="paragraph" w:customStyle="1" w:styleId="BodyText-1">
    <w:name w:val="Body Text - 1"/>
    <w:basedOn w:val="Normal"/>
    <w:autoRedefine/>
    <w:uiPriority w:val="5"/>
    <w:rsid w:val="001C5417"/>
    <w:pPr>
      <w:snapToGrid w:val="0"/>
    </w:pPr>
    <w:rPr>
      <w:rFonts w:ascii="Times New Roman" w:hAnsi="Times New Roman"/>
      <w:snapToGrid/>
      <w:sz w:val="22"/>
    </w:rPr>
  </w:style>
  <w:style w:type="paragraph" w:customStyle="1" w:styleId="SectionC">
    <w:name w:val="Section C"/>
    <w:basedOn w:val="Normal"/>
    <w:autoRedefine/>
    <w:uiPriority w:val="5"/>
    <w:rsid w:val="001C5417"/>
    <w:pPr>
      <w:numPr>
        <w:numId w:val="38"/>
      </w:numPr>
      <w:tabs>
        <w:tab w:val="clear" w:pos="1584"/>
        <w:tab w:val="num" w:pos="1440"/>
      </w:tabs>
      <w:snapToGrid w:val="0"/>
      <w:ind w:left="0" w:firstLine="0"/>
    </w:pPr>
    <w:rPr>
      <w:rFonts w:ascii="Garamond" w:hAnsi="Garamond"/>
      <w:snapToGrid/>
      <w:szCs w:val="24"/>
    </w:rPr>
  </w:style>
  <w:style w:type="character" w:customStyle="1" w:styleId="NoBullet-4CharChar">
    <w:name w:val="No. Bullet - 4 Char Char"/>
    <w:basedOn w:val="NoBullet-3CharChar"/>
    <w:link w:val="NoBullet-4"/>
    <w:locked/>
    <w:rsid w:val="001C5417"/>
    <w:rPr>
      <w:rFonts w:ascii="Garamond" w:hAnsi="Garamond"/>
      <w:sz w:val="24"/>
      <w:szCs w:val="24"/>
    </w:rPr>
  </w:style>
  <w:style w:type="paragraph" w:customStyle="1" w:styleId="NoBullet-4">
    <w:name w:val="No. Bullet - 4"/>
    <w:basedOn w:val="NoBullet-3"/>
    <w:link w:val="NoBullet-4CharChar"/>
    <w:autoRedefine/>
    <w:rsid w:val="001C5417"/>
    <w:pPr>
      <w:numPr>
        <w:numId w:val="0"/>
      </w:numPr>
      <w:ind w:left="2880"/>
    </w:pPr>
  </w:style>
  <w:style w:type="character" w:customStyle="1" w:styleId="NoBullet-5CharChar">
    <w:name w:val="No. Bullet - 5 Char Char"/>
    <w:basedOn w:val="NoBullet-3CharChar"/>
    <w:link w:val="NoBullet-5"/>
    <w:uiPriority w:val="5"/>
    <w:locked/>
    <w:rsid w:val="001C5417"/>
    <w:rPr>
      <w:rFonts w:ascii="Garamond" w:hAnsi="Garamond"/>
      <w:sz w:val="24"/>
      <w:szCs w:val="24"/>
    </w:rPr>
  </w:style>
  <w:style w:type="paragraph" w:customStyle="1" w:styleId="NoBullet-5">
    <w:name w:val="No. Bullet - 5"/>
    <w:basedOn w:val="NoBullet-4"/>
    <w:link w:val="NoBullet-5CharChar"/>
    <w:autoRedefine/>
    <w:uiPriority w:val="5"/>
    <w:rsid w:val="001C5417"/>
    <w:pPr>
      <w:numPr>
        <w:numId w:val="39"/>
      </w:numPr>
      <w:ind w:left="0" w:firstLine="0"/>
    </w:pPr>
  </w:style>
  <w:style w:type="character" w:customStyle="1" w:styleId="NoBullet-6Char">
    <w:name w:val="No. Bullet - 6 Char"/>
    <w:basedOn w:val="DefaultParagraphFont"/>
    <w:link w:val="NoBullet-6"/>
    <w:locked/>
    <w:rsid w:val="001C5417"/>
    <w:rPr>
      <w:rFonts w:ascii="Garamond" w:hAnsi="Garamond"/>
      <w:sz w:val="24"/>
      <w:szCs w:val="24"/>
    </w:rPr>
  </w:style>
  <w:style w:type="paragraph" w:customStyle="1" w:styleId="NoBullet-6">
    <w:name w:val="No. Bullet - 6"/>
    <w:basedOn w:val="Normal"/>
    <w:link w:val="NoBullet-6Char"/>
    <w:autoRedefine/>
    <w:rsid w:val="001C5417"/>
    <w:pPr>
      <w:tabs>
        <w:tab w:val="left" w:pos="1800"/>
      </w:tabs>
      <w:snapToGrid w:val="0"/>
      <w:ind w:left="1800" w:hanging="360"/>
    </w:pPr>
    <w:rPr>
      <w:rFonts w:ascii="Garamond" w:hAnsi="Garamond"/>
      <w:snapToGrid/>
      <w:szCs w:val="24"/>
    </w:rPr>
  </w:style>
  <w:style w:type="character" w:customStyle="1" w:styleId="NoBullet-7Char">
    <w:name w:val="No. Bullet - 7 Char"/>
    <w:basedOn w:val="DefaultParagraphFont"/>
    <w:link w:val="NoBullet-7"/>
    <w:uiPriority w:val="5"/>
    <w:locked/>
    <w:rsid w:val="001C5417"/>
    <w:rPr>
      <w:rFonts w:ascii="Garamond" w:hAnsi="Garamond"/>
      <w:sz w:val="24"/>
      <w:szCs w:val="24"/>
    </w:rPr>
  </w:style>
  <w:style w:type="paragraph" w:customStyle="1" w:styleId="NoBullet-7">
    <w:name w:val="No. Bullet - 7"/>
    <w:basedOn w:val="Normal"/>
    <w:link w:val="NoBullet-7Char"/>
    <w:autoRedefine/>
    <w:uiPriority w:val="5"/>
    <w:rsid w:val="001C5417"/>
    <w:pPr>
      <w:numPr>
        <w:numId w:val="40"/>
      </w:numPr>
      <w:tabs>
        <w:tab w:val="clear" w:pos="1872"/>
        <w:tab w:val="num" w:pos="1800"/>
      </w:tabs>
      <w:snapToGrid w:val="0"/>
      <w:ind w:left="0" w:firstLine="0"/>
    </w:pPr>
    <w:rPr>
      <w:rFonts w:ascii="Garamond" w:hAnsi="Garamond"/>
      <w:snapToGrid/>
      <w:szCs w:val="24"/>
    </w:rPr>
  </w:style>
  <w:style w:type="paragraph" w:customStyle="1" w:styleId="NoBullet-8">
    <w:name w:val="No. Bullet - 8"/>
    <w:basedOn w:val="Normal"/>
    <w:autoRedefine/>
    <w:uiPriority w:val="5"/>
    <w:rsid w:val="001C5417"/>
    <w:pPr>
      <w:numPr>
        <w:numId w:val="41"/>
      </w:numPr>
      <w:tabs>
        <w:tab w:val="clear" w:pos="1872"/>
      </w:tabs>
      <w:snapToGrid w:val="0"/>
      <w:ind w:left="0" w:firstLine="0"/>
    </w:pPr>
    <w:rPr>
      <w:rFonts w:ascii="Garamond" w:hAnsi="Garamond"/>
      <w:snapToGrid/>
      <w:szCs w:val="22"/>
    </w:rPr>
  </w:style>
  <w:style w:type="paragraph" w:customStyle="1" w:styleId="NoBullet-9">
    <w:name w:val="No. Bullet - 9"/>
    <w:basedOn w:val="Normal"/>
    <w:autoRedefine/>
    <w:uiPriority w:val="5"/>
    <w:rsid w:val="001C5417"/>
    <w:pPr>
      <w:snapToGrid w:val="0"/>
      <w:ind w:left="1440"/>
    </w:pPr>
    <w:rPr>
      <w:rFonts w:ascii="Times New Roman" w:hAnsi="Times New Roman"/>
      <w:snapToGrid/>
      <w:sz w:val="20"/>
    </w:rPr>
  </w:style>
  <w:style w:type="paragraph" w:customStyle="1" w:styleId="alphaBullet-b">
    <w:name w:val="alpha Bullet - b"/>
    <w:basedOn w:val="alphaBullet-a"/>
    <w:autoRedefine/>
    <w:uiPriority w:val="5"/>
    <w:rsid w:val="001C5417"/>
    <w:pPr>
      <w:numPr>
        <w:numId w:val="42"/>
      </w:numPr>
      <w:tabs>
        <w:tab w:val="clear" w:pos="2232"/>
        <w:tab w:val="num" w:pos="360"/>
        <w:tab w:val="num" w:pos="2448"/>
        <w:tab w:val="num" w:pos="3600"/>
      </w:tabs>
      <w:ind w:left="0" w:firstLine="0"/>
    </w:pPr>
  </w:style>
  <w:style w:type="paragraph" w:customStyle="1" w:styleId="alphaBullet-c">
    <w:name w:val="alpha Bullet - c"/>
    <w:basedOn w:val="alphaBullet-b"/>
    <w:autoRedefine/>
    <w:uiPriority w:val="5"/>
    <w:rsid w:val="001C5417"/>
    <w:pPr>
      <w:keepNext/>
      <w:widowControl/>
      <w:numPr>
        <w:numId w:val="43"/>
      </w:numPr>
      <w:tabs>
        <w:tab w:val="clear" w:pos="2592"/>
        <w:tab w:val="num" w:pos="360"/>
        <w:tab w:val="num" w:pos="720"/>
        <w:tab w:val="num" w:pos="2520"/>
      </w:tabs>
      <w:ind w:left="0" w:firstLine="0"/>
    </w:pPr>
  </w:style>
  <w:style w:type="paragraph" w:customStyle="1" w:styleId="alphaBullet-d">
    <w:name w:val="alpha Bullet - d"/>
    <w:basedOn w:val="Normal"/>
    <w:autoRedefine/>
    <w:uiPriority w:val="5"/>
    <w:rsid w:val="001C5417"/>
    <w:pPr>
      <w:keepNext/>
      <w:widowControl/>
      <w:numPr>
        <w:numId w:val="44"/>
      </w:numPr>
      <w:snapToGrid w:val="0"/>
      <w:ind w:left="0" w:firstLine="0"/>
    </w:pPr>
    <w:rPr>
      <w:rFonts w:ascii="Times New Roman" w:hAnsi="Times New Roman"/>
      <w:snapToGrid/>
      <w:sz w:val="22"/>
      <w:szCs w:val="22"/>
    </w:rPr>
  </w:style>
  <w:style w:type="paragraph" w:customStyle="1" w:styleId="alphaBullet-e">
    <w:name w:val="alpha Bullet - e"/>
    <w:basedOn w:val="Normal"/>
    <w:autoRedefine/>
    <w:uiPriority w:val="5"/>
    <w:rsid w:val="001C5417"/>
    <w:pPr>
      <w:numPr>
        <w:numId w:val="45"/>
      </w:numPr>
      <w:tabs>
        <w:tab w:val="clear" w:pos="2592"/>
      </w:tabs>
      <w:snapToGrid w:val="0"/>
      <w:ind w:left="0" w:firstLine="0"/>
    </w:pPr>
    <w:rPr>
      <w:rFonts w:ascii="Times New Roman" w:hAnsi="Times New Roman"/>
      <w:snapToGrid/>
      <w:sz w:val="22"/>
      <w:szCs w:val="22"/>
    </w:rPr>
  </w:style>
  <w:style w:type="paragraph" w:customStyle="1" w:styleId="alphaBullet-f">
    <w:name w:val="alpha Bullet - f"/>
    <w:basedOn w:val="Normal"/>
    <w:autoRedefine/>
    <w:uiPriority w:val="5"/>
    <w:rsid w:val="001C5417"/>
    <w:pPr>
      <w:numPr>
        <w:numId w:val="46"/>
      </w:numPr>
      <w:snapToGrid w:val="0"/>
      <w:ind w:left="0" w:firstLine="0"/>
    </w:pPr>
    <w:rPr>
      <w:rFonts w:ascii="Times New Roman" w:hAnsi="Times New Roman"/>
      <w:snapToGrid/>
      <w:sz w:val="22"/>
      <w:szCs w:val="22"/>
    </w:rPr>
  </w:style>
  <w:style w:type="paragraph" w:customStyle="1" w:styleId="alphaBullet-g">
    <w:name w:val="alpha Bullet - g"/>
    <w:basedOn w:val="Normal"/>
    <w:autoRedefine/>
    <w:uiPriority w:val="5"/>
    <w:rsid w:val="001C5417"/>
    <w:pPr>
      <w:keepNext/>
      <w:widowControl/>
      <w:numPr>
        <w:numId w:val="47"/>
      </w:numPr>
      <w:tabs>
        <w:tab w:val="clear" w:pos="2592"/>
      </w:tabs>
      <w:snapToGrid w:val="0"/>
      <w:ind w:left="0" w:firstLine="0"/>
    </w:pPr>
    <w:rPr>
      <w:rFonts w:ascii="Garamond" w:hAnsi="Garamond"/>
      <w:snapToGrid/>
      <w:szCs w:val="24"/>
    </w:rPr>
  </w:style>
  <w:style w:type="paragraph" w:customStyle="1" w:styleId="alphaBullet-h">
    <w:name w:val="alpha Bullet - h"/>
    <w:basedOn w:val="Normal"/>
    <w:autoRedefine/>
    <w:uiPriority w:val="5"/>
    <w:rsid w:val="001C5417"/>
    <w:pPr>
      <w:snapToGrid w:val="0"/>
      <w:ind w:left="1872"/>
    </w:pPr>
    <w:rPr>
      <w:rFonts w:ascii="Times New Roman" w:hAnsi="Times New Roman"/>
      <w:snapToGrid/>
      <w:sz w:val="22"/>
      <w:szCs w:val="22"/>
    </w:rPr>
  </w:style>
  <w:style w:type="paragraph" w:customStyle="1" w:styleId="alphaBullet-i">
    <w:name w:val="alpha Bullet - i"/>
    <w:basedOn w:val="Normal"/>
    <w:autoRedefine/>
    <w:uiPriority w:val="5"/>
    <w:rsid w:val="001C5417"/>
    <w:pPr>
      <w:numPr>
        <w:numId w:val="48"/>
      </w:numPr>
      <w:tabs>
        <w:tab w:val="clear" w:pos="2304"/>
        <w:tab w:val="num" w:pos="2880"/>
      </w:tabs>
      <w:snapToGrid w:val="0"/>
      <w:ind w:left="0" w:firstLine="0"/>
    </w:pPr>
    <w:rPr>
      <w:rFonts w:ascii="Garamond" w:hAnsi="Garamond"/>
      <w:snapToGrid/>
      <w:szCs w:val="24"/>
    </w:rPr>
  </w:style>
  <w:style w:type="paragraph" w:customStyle="1" w:styleId="alphaBullet-j">
    <w:name w:val="alpha Bullet - j"/>
    <w:basedOn w:val="Normal"/>
    <w:autoRedefine/>
    <w:uiPriority w:val="5"/>
    <w:rsid w:val="001C5417"/>
    <w:pPr>
      <w:numPr>
        <w:numId w:val="49"/>
      </w:numPr>
      <w:tabs>
        <w:tab w:val="clear" w:pos="2448"/>
      </w:tabs>
      <w:snapToGrid w:val="0"/>
      <w:ind w:left="0" w:firstLine="0"/>
    </w:pPr>
    <w:rPr>
      <w:rFonts w:ascii="Times New Roman" w:hAnsi="Times New Roman"/>
      <w:snapToGrid/>
      <w:sz w:val="22"/>
      <w:szCs w:val="22"/>
    </w:rPr>
  </w:style>
  <w:style w:type="paragraph" w:customStyle="1" w:styleId="alphaBullet-k">
    <w:name w:val="alpha Bullet - k"/>
    <w:basedOn w:val="Normal"/>
    <w:autoRedefine/>
    <w:uiPriority w:val="5"/>
    <w:rsid w:val="001C5417"/>
    <w:pPr>
      <w:numPr>
        <w:numId w:val="50"/>
      </w:numPr>
      <w:snapToGrid w:val="0"/>
      <w:ind w:left="0" w:firstLine="0"/>
    </w:pPr>
    <w:rPr>
      <w:rFonts w:ascii="Garamond" w:hAnsi="Garamond"/>
      <w:snapToGrid/>
      <w:szCs w:val="24"/>
    </w:rPr>
  </w:style>
  <w:style w:type="paragraph" w:customStyle="1" w:styleId="alphaBullet-l">
    <w:name w:val="alpha Bullet - l"/>
    <w:basedOn w:val="Normal"/>
    <w:autoRedefine/>
    <w:uiPriority w:val="5"/>
    <w:rsid w:val="001C5417"/>
    <w:pPr>
      <w:tabs>
        <w:tab w:val="num" w:pos="2430"/>
      </w:tabs>
      <w:snapToGrid w:val="0"/>
      <w:ind w:left="2430" w:hanging="540"/>
    </w:pPr>
    <w:rPr>
      <w:rFonts w:ascii="Times New Roman" w:hAnsi="Times New Roman"/>
      <w:snapToGrid/>
      <w:sz w:val="22"/>
      <w:szCs w:val="22"/>
    </w:rPr>
  </w:style>
  <w:style w:type="paragraph" w:customStyle="1" w:styleId="alphaBullet-m">
    <w:name w:val="alpha Bullet - m"/>
    <w:basedOn w:val="Normal"/>
    <w:autoRedefine/>
    <w:uiPriority w:val="5"/>
    <w:rsid w:val="001C5417"/>
    <w:pPr>
      <w:numPr>
        <w:numId w:val="51"/>
      </w:numPr>
      <w:tabs>
        <w:tab w:val="clear" w:pos="2304"/>
      </w:tabs>
      <w:snapToGrid w:val="0"/>
      <w:ind w:left="0" w:firstLine="0"/>
    </w:pPr>
    <w:rPr>
      <w:rFonts w:ascii="Times New Roman" w:hAnsi="Times New Roman"/>
      <w:snapToGrid/>
      <w:sz w:val="22"/>
      <w:szCs w:val="22"/>
    </w:rPr>
  </w:style>
  <w:style w:type="paragraph" w:customStyle="1" w:styleId="alphaBullet-n">
    <w:name w:val="alpha Bullet - n"/>
    <w:basedOn w:val="Normal"/>
    <w:autoRedefine/>
    <w:uiPriority w:val="5"/>
    <w:rsid w:val="001C5417"/>
    <w:pPr>
      <w:numPr>
        <w:numId w:val="52"/>
      </w:numPr>
      <w:tabs>
        <w:tab w:val="clear" w:pos="2592"/>
      </w:tabs>
      <w:snapToGrid w:val="0"/>
      <w:ind w:left="0" w:firstLine="0"/>
    </w:pPr>
    <w:rPr>
      <w:rFonts w:ascii="Times New Roman" w:hAnsi="Times New Roman"/>
      <w:snapToGrid/>
      <w:sz w:val="22"/>
      <w:szCs w:val="22"/>
    </w:rPr>
  </w:style>
  <w:style w:type="paragraph" w:customStyle="1" w:styleId="alphaBullet-o">
    <w:name w:val="alpha Bullet - o"/>
    <w:basedOn w:val="Normal"/>
    <w:autoRedefine/>
    <w:uiPriority w:val="5"/>
    <w:rsid w:val="001C5417"/>
    <w:pPr>
      <w:numPr>
        <w:numId w:val="53"/>
      </w:numPr>
      <w:tabs>
        <w:tab w:val="clear" w:pos="2592"/>
      </w:tabs>
      <w:snapToGrid w:val="0"/>
      <w:ind w:left="0" w:firstLine="0"/>
    </w:pPr>
    <w:rPr>
      <w:rFonts w:ascii="Times New Roman" w:hAnsi="Times New Roman"/>
      <w:snapToGrid/>
      <w:sz w:val="22"/>
      <w:szCs w:val="22"/>
    </w:rPr>
  </w:style>
  <w:style w:type="paragraph" w:customStyle="1" w:styleId="alphaBullet-p">
    <w:name w:val="alpha Bullet - p"/>
    <w:basedOn w:val="NoBullet-3"/>
    <w:autoRedefine/>
    <w:uiPriority w:val="5"/>
    <w:rsid w:val="001C5417"/>
    <w:pPr>
      <w:numPr>
        <w:ilvl w:val="3"/>
        <w:numId w:val="54"/>
      </w:numPr>
      <w:tabs>
        <w:tab w:val="clear" w:pos="2880"/>
        <w:tab w:val="num" w:pos="360"/>
        <w:tab w:val="num" w:pos="1440"/>
        <w:tab w:val="num" w:pos="2304"/>
        <w:tab w:val="num" w:pos="3168"/>
      </w:tabs>
      <w:ind w:left="0" w:firstLine="0"/>
    </w:pPr>
  </w:style>
  <w:style w:type="paragraph" w:customStyle="1" w:styleId="alphaBullet-q">
    <w:name w:val="alpha Bullet - q"/>
    <w:basedOn w:val="Normal"/>
    <w:autoRedefine/>
    <w:uiPriority w:val="5"/>
    <w:rsid w:val="001C5417"/>
    <w:pPr>
      <w:numPr>
        <w:ilvl w:val="1"/>
        <w:numId w:val="41"/>
      </w:numPr>
      <w:tabs>
        <w:tab w:val="clear" w:pos="1512"/>
      </w:tabs>
      <w:snapToGrid w:val="0"/>
      <w:ind w:left="0" w:firstLine="0"/>
    </w:pPr>
    <w:rPr>
      <w:rFonts w:ascii="Times New Roman" w:hAnsi="Times New Roman"/>
      <w:snapToGrid/>
      <w:sz w:val="22"/>
      <w:szCs w:val="22"/>
    </w:rPr>
  </w:style>
  <w:style w:type="paragraph" w:customStyle="1" w:styleId="alphaBullet-r">
    <w:name w:val="alpha Bullet - r"/>
    <w:basedOn w:val="Normal"/>
    <w:autoRedefine/>
    <w:uiPriority w:val="5"/>
    <w:rsid w:val="001C5417"/>
    <w:pPr>
      <w:numPr>
        <w:numId w:val="55"/>
      </w:numPr>
      <w:tabs>
        <w:tab w:val="clear" w:pos="2304"/>
      </w:tabs>
      <w:snapToGrid w:val="0"/>
      <w:ind w:left="0" w:firstLine="0"/>
    </w:pPr>
    <w:rPr>
      <w:rFonts w:ascii="Times New Roman" w:hAnsi="Times New Roman"/>
      <w:snapToGrid/>
      <w:sz w:val="22"/>
      <w:szCs w:val="22"/>
    </w:rPr>
  </w:style>
  <w:style w:type="paragraph" w:customStyle="1" w:styleId="alphaBullet-s">
    <w:name w:val="alpha Bullet - s"/>
    <w:basedOn w:val="Normal"/>
    <w:autoRedefine/>
    <w:uiPriority w:val="5"/>
    <w:rsid w:val="001C5417"/>
    <w:pPr>
      <w:numPr>
        <w:numId w:val="56"/>
      </w:numPr>
      <w:tabs>
        <w:tab w:val="clear" w:pos="2304"/>
      </w:tabs>
      <w:snapToGrid w:val="0"/>
      <w:ind w:left="0" w:firstLine="0"/>
    </w:pPr>
    <w:rPr>
      <w:rFonts w:ascii="Times New Roman" w:hAnsi="Times New Roman"/>
      <w:snapToGrid/>
      <w:sz w:val="22"/>
      <w:szCs w:val="22"/>
    </w:rPr>
  </w:style>
  <w:style w:type="paragraph" w:customStyle="1" w:styleId="alphaBullet-t">
    <w:name w:val="alpha Bullet - t"/>
    <w:basedOn w:val="Normal"/>
    <w:autoRedefine/>
    <w:uiPriority w:val="5"/>
    <w:rsid w:val="001C5417"/>
    <w:pPr>
      <w:numPr>
        <w:numId w:val="57"/>
      </w:numPr>
      <w:tabs>
        <w:tab w:val="clear" w:pos="2304"/>
      </w:tabs>
      <w:snapToGrid w:val="0"/>
      <w:ind w:left="0" w:firstLine="0"/>
    </w:pPr>
    <w:rPr>
      <w:rFonts w:ascii="Times New Roman" w:hAnsi="Times New Roman"/>
      <w:snapToGrid/>
      <w:sz w:val="22"/>
      <w:szCs w:val="22"/>
    </w:rPr>
  </w:style>
  <w:style w:type="character" w:customStyle="1" w:styleId="alphaBullet-uCharChar">
    <w:name w:val="alpha Bullet - u Char Char"/>
    <w:basedOn w:val="DefaultParagraphFont"/>
    <w:link w:val="alphaBullet-u"/>
    <w:locked/>
    <w:rsid w:val="001C5417"/>
    <w:rPr>
      <w:rFonts w:ascii="Garamond" w:hAnsi="Garamond"/>
      <w:sz w:val="24"/>
      <w:szCs w:val="24"/>
    </w:rPr>
  </w:style>
  <w:style w:type="paragraph" w:customStyle="1" w:styleId="alphaBullet-u">
    <w:name w:val="alpha Bullet - u"/>
    <w:basedOn w:val="Normal"/>
    <w:link w:val="alphaBullet-uCharChar"/>
    <w:autoRedefine/>
    <w:rsid w:val="001C5417"/>
    <w:pPr>
      <w:tabs>
        <w:tab w:val="left" w:pos="2880"/>
      </w:tabs>
      <w:snapToGrid w:val="0"/>
    </w:pPr>
    <w:rPr>
      <w:rFonts w:ascii="Garamond" w:hAnsi="Garamond"/>
      <w:snapToGrid/>
      <w:szCs w:val="24"/>
    </w:rPr>
  </w:style>
  <w:style w:type="paragraph" w:customStyle="1" w:styleId="alphaBullet-v">
    <w:name w:val="alpha Bullet - v"/>
    <w:basedOn w:val="Normal"/>
    <w:autoRedefine/>
    <w:uiPriority w:val="5"/>
    <w:rsid w:val="001C5417"/>
    <w:pPr>
      <w:numPr>
        <w:numId w:val="58"/>
      </w:numPr>
      <w:tabs>
        <w:tab w:val="clear" w:pos="2304"/>
      </w:tabs>
      <w:snapToGrid w:val="0"/>
      <w:ind w:left="0" w:firstLine="0"/>
    </w:pPr>
    <w:rPr>
      <w:rFonts w:ascii="Times New Roman" w:hAnsi="Times New Roman"/>
      <w:snapToGrid/>
      <w:sz w:val="22"/>
      <w:szCs w:val="22"/>
    </w:rPr>
  </w:style>
  <w:style w:type="paragraph" w:customStyle="1" w:styleId="RomanBullet-5">
    <w:name w:val="Roman Bullet - 5"/>
    <w:basedOn w:val="RomanBullet-4"/>
    <w:autoRedefine/>
    <w:uiPriority w:val="5"/>
    <w:rsid w:val="001C5417"/>
    <w:pPr>
      <w:numPr>
        <w:numId w:val="59"/>
      </w:numPr>
      <w:tabs>
        <w:tab w:val="clear" w:pos="2707"/>
      </w:tabs>
      <w:ind w:left="0" w:firstLine="0"/>
    </w:pPr>
  </w:style>
  <w:style w:type="paragraph" w:customStyle="1" w:styleId="RomanBullet-6">
    <w:name w:val="Roman Bullet - 6"/>
    <w:basedOn w:val="RomanBullet-5"/>
    <w:autoRedefine/>
    <w:uiPriority w:val="5"/>
    <w:rsid w:val="001C5417"/>
    <w:pPr>
      <w:numPr>
        <w:numId w:val="60"/>
      </w:numPr>
      <w:tabs>
        <w:tab w:val="clear" w:pos="2952"/>
      </w:tabs>
      <w:ind w:left="0" w:firstLine="0"/>
    </w:pPr>
  </w:style>
  <w:style w:type="paragraph" w:customStyle="1" w:styleId="RomanBullet-7">
    <w:name w:val="Roman Bullet - 7"/>
    <w:basedOn w:val="RomanBullet-6"/>
    <w:autoRedefine/>
    <w:uiPriority w:val="5"/>
    <w:rsid w:val="001C5417"/>
    <w:pPr>
      <w:numPr>
        <w:numId w:val="0"/>
      </w:numPr>
      <w:ind w:left="2880"/>
    </w:pPr>
  </w:style>
  <w:style w:type="paragraph" w:customStyle="1" w:styleId="RomanBullet-8">
    <w:name w:val="Roman Bullet - 8"/>
    <w:basedOn w:val="RomanBullet-7"/>
    <w:autoRedefine/>
    <w:uiPriority w:val="5"/>
    <w:rsid w:val="001C5417"/>
    <w:pPr>
      <w:numPr>
        <w:numId w:val="61"/>
      </w:numPr>
      <w:ind w:left="0" w:firstLine="0"/>
    </w:pPr>
  </w:style>
  <w:style w:type="paragraph" w:customStyle="1" w:styleId="RomanBullet-9">
    <w:name w:val="Roman Bullet - 9"/>
    <w:basedOn w:val="RomanBullet-8"/>
    <w:autoRedefine/>
    <w:uiPriority w:val="5"/>
    <w:rsid w:val="001C5417"/>
    <w:pPr>
      <w:numPr>
        <w:numId w:val="62"/>
      </w:numPr>
      <w:tabs>
        <w:tab w:val="clear" w:pos="2707"/>
      </w:tabs>
      <w:ind w:left="0" w:firstLine="0"/>
    </w:pPr>
  </w:style>
  <w:style w:type="paragraph" w:customStyle="1" w:styleId="RomanBullet-10">
    <w:name w:val="Roman Bullet - 10"/>
    <w:basedOn w:val="RomanBullet-9"/>
    <w:autoRedefine/>
    <w:uiPriority w:val="5"/>
    <w:rsid w:val="001C5417"/>
    <w:pPr>
      <w:numPr>
        <w:numId w:val="63"/>
      </w:numPr>
      <w:tabs>
        <w:tab w:val="clear" w:pos="2707"/>
      </w:tabs>
      <w:ind w:left="0" w:firstLine="0"/>
    </w:pPr>
  </w:style>
  <w:style w:type="paragraph" w:customStyle="1" w:styleId="aasmalpha-aa">
    <w:name w:val="aa sm alpha - aa"/>
    <w:basedOn w:val="BodyText-2"/>
    <w:autoRedefine/>
    <w:uiPriority w:val="5"/>
    <w:rsid w:val="001C5417"/>
    <w:pPr>
      <w:keepNext/>
      <w:widowControl/>
      <w:ind w:left="3240" w:hanging="360"/>
    </w:pPr>
  </w:style>
  <w:style w:type="paragraph" w:customStyle="1" w:styleId="Littlenumber-1">
    <w:name w:val="Little number - 1"/>
    <w:basedOn w:val="BodyText-2"/>
    <w:autoRedefine/>
    <w:uiPriority w:val="5"/>
    <w:rsid w:val="001C5417"/>
    <w:pPr>
      <w:numPr>
        <w:ilvl w:val="8"/>
        <w:numId w:val="64"/>
      </w:numPr>
      <w:tabs>
        <w:tab w:val="num" w:pos="360"/>
        <w:tab w:val="num" w:pos="7560"/>
      </w:tabs>
      <w:ind w:left="0" w:firstLine="0"/>
    </w:pPr>
  </w:style>
  <w:style w:type="paragraph" w:customStyle="1" w:styleId="alphaBullet-w">
    <w:name w:val="alpha Bullet - w"/>
    <w:basedOn w:val="alphaBullet-v"/>
    <w:autoRedefine/>
    <w:uiPriority w:val="5"/>
    <w:rsid w:val="001C5417"/>
    <w:pPr>
      <w:numPr>
        <w:numId w:val="65"/>
      </w:numPr>
      <w:tabs>
        <w:tab w:val="clear" w:pos="2304"/>
      </w:tabs>
      <w:ind w:left="0" w:firstLine="0"/>
    </w:pPr>
  </w:style>
  <w:style w:type="character" w:customStyle="1" w:styleId="BodyText-3Char">
    <w:name w:val="Body Text - 3 Char"/>
    <w:basedOn w:val="BodyText-2Char"/>
    <w:link w:val="BodyText-3"/>
    <w:locked/>
    <w:rsid w:val="001C5417"/>
    <w:rPr>
      <w:rFonts w:ascii="Garamond" w:hAnsi="Garamond"/>
      <w:sz w:val="24"/>
      <w:szCs w:val="24"/>
    </w:rPr>
  </w:style>
  <w:style w:type="paragraph" w:customStyle="1" w:styleId="BodyText-3">
    <w:name w:val="Body Text - 3"/>
    <w:basedOn w:val="BodyText-2"/>
    <w:link w:val="BodyText-3Char"/>
    <w:autoRedefine/>
    <w:rsid w:val="001C5417"/>
    <w:pPr>
      <w:ind w:left="1872"/>
    </w:pPr>
  </w:style>
  <w:style w:type="character" w:customStyle="1" w:styleId="BodyText-4Char">
    <w:name w:val="Body Text - 4 Char"/>
    <w:basedOn w:val="BodyText-3Char"/>
    <w:link w:val="BodyText-4"/>
    <w:locked/>
    <w:rsid w:val="001C5417"/>
    <w:rPr>
      <w:rFonts w:ascii="Garamond" w:hAnsi="Garamond"/>
      <w:sz w:val="24"/>
      <w:szCs w:val="24"/>
    </w:rPr>
  </w:style>
  <w:style w:type="paragraph" w:customStyle="1" w:styleId="BodyText-4">
    <w:name w:val="Body Text - 4"/>
    <w:basedOn w:val="BodyText-3"/>
    <w:link w:val="BodyText-4Char"/>
    <w:autoRedefine/>
    <w:rsid w:val="001C5417"/>
    <w:pPr>
      <w:ind w:left="720"/>
    </w:pPr>
  </w:style>
  <w:style w:type="paragraph" w:customStyle="1" w:styleId="NoBullet-11">
    <w:name w:val="No. Bullet - 11"/>
    <w:basedOn w:val="NoBullet-3"/>
    <w:autoRedefine/>
    <w:uiPriority w:val="5"/>
    <w:rsid w:val="001C5417"/>
    <w:pPr>
      <w:numPr>
        <w:ilvl w:val="3"/>
        <w:numId w:val="66"/>
      </w:numPr>
      <w:tabs>
        <w:tab w:val="num" w:pos="360"/>
        <w:tab w:val="num" w:pos="2160"/>
        <w:tab w:val="num" w:pos="2880"/>
      </w:tabs>
      <w:ind w:left="0" w:firstLine="0"/>
    </w:pPr>
  </w:style>
  <w:style w:type="paragraph" w:customStyle="1" w:styleId="NoBullet-13">
    <w:name w:val="No. Bullet - 13"/>
    <w:basedOn w:val="NoBullet-11"/>
    <w:autoRedefine/>
    <w:uiPriority w:val="5"/>
    <w:rsid w:val="001C5417"/>
    <w:pPr>
      <w:numPr>
        <w:numId w:val="67"/>
      </w:numPr>
      <w:tabs>
        <w:tab w:val="num" w:pos="360"/>
        <w:tab w:val="num" w:pos="2160"/>
        <w:tab w:val="num" w:pos="3125"/>
      </w:tabs>
      <w:ind w:left="0" w:firstLine="0"/>
    </w:pPr>
  </w:style>
  <w:style w:type="paragraph" w:customStyle="1" w:styleId="alphaBullet-x">
    <w:name w:val="alpha Bullet - x"/>
    <w:basedOn w:val="alphaBullet-w"/>
    <w:autoRedefine/>
    <w:uiPriority w:val="5"/>
    <w:rsid w:val="001C5417"/>
    <w:pPr>
      <w:numPr>
        <w:numId w:val="68"/>
      </w:numPr>
      <w:ind w:left="0" w:firstLine="0"/>
    </w:pPr>
    <w:rPr>
      <w:rFonts w:ascii="Garamond" w:hAnsi="Garamond"/>
      <w:sz w:val="24"/>
      <w:szCs w:val="24"/>
    </w:rPr>
  </w:style>
  <w:style w:type="paragraph" w:customStyle="1" w:styleId="Style4">
    <w:name w:val="Style4"/>
    <w:basedOn w:val="alphaBullet-x"/>
    <w:autoRedefine/>
    <w:uiPriority w:val="5"/>
    <w:rsid w:val="001C5417"/>
    <w:pPr>
      <w:tabs>
        <w:tab w:val="num" w:pos="2304"/>
      </w:tabs>
      <w:ind w:left="2304" w:hanging="432"/>
    </w:pPr>
  </w:style>
  <w:style w:type="paragraph" w:customStyle="1" w:styleId="Heading3a">
    <w:name w:val="Heading3a"/>
    <w:basedOn w:val="Heading3"/>
    <w:autoRedefine/>
    <w:uiPriority w:val="5"/>
    <w:rsid w:val="001C5417"/>
    <w:pPr>
      <w:keepLines/>
      <w:numPr>
        <w:numId w:val="69"/>
      </w:numPr>
      <w:tabs>
        <w:tab w:val="clear" w:pos="1296"/>
        <w:tab w:val="clear" w:pos="4680"/>
        <w:tab w:val="clear" w:pos="5040"/>
        <w:tab w:val="clear" w:pos="5760"/>
        <w:tab w:val="clear" w:pos="6480"/>
        <w:tab w:val="clear" w:pos="7200"/>
        <w:tab w:val="clear" w:pos="7920"/>
        <w:tab w:val="clear" w:pos="8640"/>
      </w:tabs>
      <w:spacing w:before="160" w:after="80"/>
      <w:ind w:left="0" w:right="0" w:firstLine="0"/>
      <w:jc w:val="left"/>
    </w:pPr>
    <w:rPr>
      <w:rFonts w:ascii="Garamond" w:hAnsi="Garamond"/>
      <w:b w:val="0"/>
      <w:snapToGrid/>
      <w:color w:val="0F4761"/>
      <w:sz w:val="28"/>
      <w:szCs w:val="28"/>
    </w:rPr>
  </w:style>
  <w:style w:type="paragraph" w:customStyle="1" w:styleId="Title1">
    <w:name w:val="Title1"/>
    <w:basedOn w:val="Normal"/>
    <w:next w:val="Normal"/>
    <w:uiPriority w:val="7"/>
    <w:qFormat/>
    <w:rsid w:val="001C5417"/>
    <w:pPr>
      <w:autoSpaceDE w:val="0"/>
      <w:autoSpaceDN w:val="0"/>
      <w:contextualSpacing/>
      <w:jc w:val="center"/>
    </w:pPr>
    <w:rPr>
      <w:rFonts w:ascii="Georgia" w:hAnsi="Georgia"/>
      <w:b/>
      <w:snapToGrid/>
      <w:color w:val="004A97"/>
      <w:spacing w:val="-10"/>
      <w:kern w:val="28"/>
      <w:sz w:val="40"/>
      <w:szCs w:val="56"/>
      <w:lang w:bidi="en-US"/>
    </w:rPr>
  </w:style>
  <w:style w:type="paragraph" w:customStyle="1" w:styleId="Normal-TOCHeading">
    <w:name w:val="Normal - TOC Heading"/>
    <w:basedOn w:val="Normal"/>
    <w:next w:val="Normal"/>
    <w:uiPriority w:val="5"/>
    <w:rsid w:val="001C5417"/>
    <w:pPr>
      <w:widowControl/>
      <w:spacing w:after="240" w:line="280" w:lineRule="atLeast"/>
    </w:pPr>
    <w:rPr>
      <w:rFonts w:ascii="Verdana" w:hAnsi="Verdana"/>
      <w:b/>
      <w:caps/>
      <w:snapToGrid/>
      <w:color w:val="009DE0"/>
      <w:sz w:val="22"/>
      <w:szCs w:val="18"/>
      <w:lang w:eastAsia="da-DK"/>
    </w:rPr>
  </w:style>
  <w:style w:type="paragraph" w:customStyle="1" w:styleId="Normal-Headnote">
    <w:name w:val="Normal - Head note"/>
    <w:basedOn w:val="Normal"/>
    <w:uiPriority w:val="3"/>
    <w:semiHidden/>
    <w:rsid w:val="001C5417"/>
    <w:pPr>
      <w:widowControl/>
      <w:spacing w:line="270" w:lineRule="atLeast"/>
      <w:ind w:left="624"/>
    </w:pPr>
    <w:rPr>
      <w:rFonts w:ascii="Verdana" w:hAnsi="Verdana"/>
      <w:b/>
      <w:snapToGrid/>
      <w:color w:val="4D4D4D"/>
      <w:sz w:val="21"/>
      <w:szCs w:val="18"/>
      <w:lang w:eastAsia="da-DK"/>
    </w:rPr>
  </w:style>
  <w:style w:type="character" w:customStyle="1" w:styleId="TemplateChar">
    <w:name w:val="Template Char"/>
    <w:basedOn w:val="DefaultParagraphFont"/>
    <w:link w:val="Template"/>
    <w:uiPriority w:val="3"/>
    <w:semiHidden/>
    <w:locked/>
    <w:rsid w:val="001C5417"/>
    <w:rPr>
      <w:rFonts w:ascii="Verdana" w:hAnsi="Verdana"/>
      <w:noProof/>
      <w:sz w:val="14"/>
      <w:szCs w:val="24"/>
      <w:lang w:eastAsia="da-DK"/>
    </w:rPr>
  </w:style>
  <w:style w:type="paragraph" w:customStyle="1" w:styleId="Template">
    <w:name w:val="Template"/>
    <w:link w:val="TemplateChar"/>
    <w:uiPriority w:val="3"/>
    <w:semiHidden/>
    <w:rsid w:val="001C5417"/>
    <w:pPr>
      <w:tabs>
        <w:tab w:val="left" w:pos="198"/>
      </w:tabs>
      <w:spacing w:line="200" w:lineRule="atLeast"/>
    </w:pPr>
    <w:rPr>
      <w:rFonts w:ascii="Verdana" w:hAnsi="Verdana"/>
      <w:noProof/>
      <w:sz w:val="14"/>
      <w:szCs w:val="24"/>
      <w:lang w:eastAsia="da-DK"/>
    </w:rPr>
  </w:style>
  <w:style w:type="paragraph" w:customStyle="1" w:styleId="Template-Adresse">
    <w:name w:val="Template - Adresse"/>
    <w:basedOn w:val="Template"/>
    <w:uiPriority w:val="3"/>
    <w:semiHidden/>
    <w:rsid w:val="001C5417"/>
  </w:style>
  <w:style w:type="character" w:customStyle="1" w:styleId="Normal-FrontpageHeading1Char">
    <w:name w:val="Normal - Frontpage Heading 1 Char"/>
    <w:basedOn w:val="DefaultParagraphFont"/>
    <w:link w:val="Normal-FrontpageHeading1"/>
    <w:uiPriority w:val="3"/>
    <w:semiHidden/>
    <w:locked/>
    <w:rsid w:val="001C5417"/>
    <w:rPr>
      <w:rFonts w:ascii="Verdana" w:hAnsi="Verdana"/>
      <w:b/>
      <w:caps/>
      <w:color w:val="4D4D4D"/>
      <w:sz w:val="60"/>
      <w:szCs w:val="18"/>
      <w:lang w:eastAsia="da-DK"/>
    </w:rPr>
  </w:style>
  <w:style w:type="paragraph" w:customStyle="1" w:styleId="Normal-FrontpageHeading1">
    <w:name w:val="Normal - Frontpage Heading 1"/>
    <w:basedOn w:val="Normal"/>
    <w:link w:val="Normal-FrontpageHeading1Char"/>
    <w:uiPriority w:val="3"/>
    <w:semiHidden/>
    <w:rsid w:val="001C5417"/>
    <w:pPr>
      <w:widowControl/>
      <w:spacing w:line="720" w:lineRule="atLeast"/>
      <w:ind w:right="1134"/>
    </w:pPr>
    <w:rPr>
      <w:rFonts w:ascii="Verdana" w:hAnsi="Verdana"/>
      <w:b/>
      <w:caps/>
      <w:snapToGrid/>
      <w:color w:val="4D4D4D"/>
      <w:sz w:val="60"/>
      <w:szCs w:val="18"/>
      <w:lang w:eastAsia="da-DK"/>
    </w:rPr>
  </w:style>
  <w:style w:type="character" w:customStyle="1" w:styleId="Normal-FrontpageHeading2Char">
    <w:name w:val="Normal - Frontpage Heading 2 Char"/>
    <w:basedOn w:val="Normal-FrontpageHeading1Char"/>
    <w:link w:val="Normal-FrontpageHeading2"/>
    <w:uiPriority w:val="3"/>
    <w:semiHidden/>
    <w:locked/>
    <w:rsid w:val="001C5417"/>
    <w:rPr>
      <w:rFonts w:ascii="Verdana" w:hAnsi="Verdana"/>
      <w:b/>
      <w:caps/>
      <w:color w:val="009DE0"/>
      <w:sz w:val="60"/>
      <w:szCs w:val="18"/>
      <w:lang w:eastAsia="da-DK"/>
    </w:rPr>
  </w:style>
  <w:style w:type="paragraph" w:customStyle="1" w:styleId="Normal-FrontpageHeading2">
    <w:name w:val="Normal - Frontpage Heading 2"/>
    <w:basedOn w:val="Normal-FrontpageHeading1"/>
    <w:link w:val="Normal-FrontpageHeading2Char"/>
    <w:uiPriority w:val="3"/>
    <w:semiHidden/>
    <w:rsid w:val="001C5417"/>
    <w:rPr>
      <w:color w:val="009DE0"/>
    </w:rPr>
  </w:style>
  <w:style w:type="paragraph" w:customStyle="1" w:styleId="Normal-Documentdataleadtext">
    <w:name w:val="Normal - Document data leadtext"/>
    <w:basedOn w:val="Normal"/>
    <w:uiPriority w:val="4"/>
    <w:semiHidden/>
    <w:rsid w:val="001C5417"/>
    <w:pPr>
      <w:widowControl/>
      <w:spacing w:line="260" w:lineRule="atLeast"/>
    </w:pPr>
    <w:rPr>
      <w:rFonts w:ascii="Verdana" w:hAnsi="Verdana"/>
      <w:snapToGrid/>
      <w:sz w:val="14"/>
      <w:szCs w:val="18"/>
      <w:lang w:eastAsia="da-DK"/>
    </w:rPr>
  </w:style>
  <w:style w:type="paragraph" w:customStyle="1" w:styleId="Normal-Documentdatatext">
    <w:name w:val="Normal - Document data text"/>
    <w:basedOn w:val="Normal"/>
    <w:uiPriority w:val="3"/>
    <w:semiHidden/>
    <w:rsid w:val="001C5417"/>
    <w:pPr>
      <w:widowControl/>
      <w:spacing w:line="260" w:lineRule="atLeast"/>
    </w:pPr>
    <w:rPr>
      <w:rFonts w:ascii="Verdana" w:hAnsi="Verdana"/>
      <w:b/>
      <w:snapToGrid/>
      <w:sz w:val="20"/>
      <w:szCs w:val="18"/>
      <w:lang w:eastAsia="da-DK"/>
    </w:rPr>
  </w:style>
  <w:style w:type="character" w:customStyle="1" w:styleId="Template-ReftoFrontpageheading1Char">
    <w:name w:val="Template - Ref to Frontpage heading 1 Char"/>
    <w:basedOn w:val="TemplateChar"/>
    <w:link w:val="Template-ReftoFrontpageheading1"/>
    <w:uiPriority w:val="3"/>
    <w:semiHidden/>
    <w:locked/>
    <w:rsid w:val="001C5417"/>
    <w:rPr>
      <w:rFonts w:ascii="Verdana" w:hAnsi="Verdana"/>
      <w:b/>
      <w:caps/>
      <w:noProof/>
      <w:color w:val="009DE0"/>
      <w:sz w:val="14"/>
      <w:szCs w:val="24"/>
      <w:lang w:eastAsia="da-DK"/>
    </w:rPr>
  </w:style>
  <w:style w:type="paragraph" w:customStyle="1" w:styleId="Template-ReftoFrontpageheading1">
    <w:name w:val="Template - Ref to Frontpage heading 1"/>
    <w:basedOn w:val="Template"/>
    <w:link w:val="Template-ReftoFrontpageheading1Char"/>
    <w:uiPriority w:val="3"/>
    <w:semiHidden/>
    <w:rsid w:val="001C5417"/>
    <w:pPr>
      <w:spacing w:line="280" w:lineRule="atLeast"/>
    </w:pPr>
    <w:rPr>
      <w:b/>
      <w:caps/>
      <w:color w:val="009DE0"/>
    </w:rPr>
  </w:style>
  <w:style w:type="paragraph" w:customStyle="1" w:styleId="Normal-FactBoxHeading2-Black">
    <w:name w:val="Normal - Fact Box Heading 2 - Black"/>
    <w:basedOn w:val="Normal"/>
    <w:next w:val="Normal-FactBoxBodytext-Black"/>
    <w:uiPriority w:val="3"/>
    <w:semiHidden/>
    <w:rsid w:val="001C5417"/>
    <w:pPr>
      <w:widowControl/>
      <w:spacing w:line="220" w:lineRule="atLeast"/>
    </w:pPr>
    <w:rPr>
      <w:rFonts w:ascii="Verdana" w:hAnsi="Verdana"/>
      <w:b/>
      <w:snapToGrid/>
      <w:sz w:val="20"/>
      <w:szCs w:val="18"/>
      <w:lang w:eastAsia="da-DK"/>
    </w:rPr>
  </w:style>
  <w:style w:type="paragraph" w:customStyle="1" w:styleId="Normal-FactBoxHeading1-White">
    <w:name w:val="Normal - Fact Box Heading 1 -  White"/>
    <w:basedOn w:val="Normal"/>
    <w:next w:val="Normal-FactBoxHeading2-Black"/>
    <w:uiPriority w:val="99"/>
    <w:rsid w:val="001C5417"/>
    <w:pPr>
      <w:widowControl/>
      <w:spacing w:line="320" w:lineRule="atLeast"/>
    </w:pPr>
    <w:rPr>
      <w:rFonts w:ascii="Verdana" w:hAnsi="Verdana"/>
      <w:b/>
      <w:caps/>
      <w:snapToGrid/>
      <w:color w:val="FFFFFF"/>
      <w:sz w:val="30"/>
      <w:szCs w:val="18"/>
      <w:lang w:eastAsia="da-DK"/>
    </w:rPr>
  </w:style>
  <w:style w:type="paragraph" w:customStyle="1" w:styleId="Normal-FactBoxHeading1-Black">
    <w:name w:val="Normal - Fact Box Heading 1 - Black"/>
    <w:basedOn w:val="Normal"/>
    <w:uiPriority w:val="3"/>
    <w:semiHidden/>
    <w:rsid w:val="001C5417"/>
    <w:pPr>
      <w:widowControl/>
      <w:spacing w:after="160" w:line="260" w:lineRule="atLeast"/>
    </w:pPr>
    <w:rPr>
      <w:rFonts w:ascii="Verdana" w:hAnsi="Verdana"/>
      <w:b/>
      <w:caps/>
      <w:snapToGrid/>
      <w:sz w:val="22"/>
      <w:szCs w:val="18"/>
      <w:lang w:eastAsia="da-DK"/>
    </w:rPr>
  </w:style>
  <w:style w:type="paragraph" w:customStyle="1" w:styleId="Normal-FactBoxBodytext-White">
    <w:name w:val="Normal - Fact Box Body text - White"/>
    <w:basedOn w:val="Normal"/>
    <w:uiPriority w:val="99"/>
    <w:rsid w:val="001C5417"/>
    <w:pPr>
      <w:widowControl/>
      <w:spacing w:line="280" w:lineRule="atLeast"/>
    </w:pPr>
    <w:rPr>
      <w:rFonts w:ascii="Verdana" w:hAnsi="Verdana"/>
      <w:snapToGrid/>
      <w:color w:val="FFFFFF"/>
      <w:sz w:val="20"/>
      <w:szCs w:val="18"/>
      <w:lang w:eastAsia="da-DK"/>
    </w:rPr>
  </w:style>
  <w:style w:type="paragraph" w:customStyle="1" w:styleId="Normal-FactBoxHeading2-White">
    <w:name w:val="Normal - Fact Box Heading 2 - White"/>
    <w:basedOn w:val="Normal"/>
    <w:next w:val="Normal-FactBoxBodytext-White"/>
    <w:uiPriority w:val="99"/>
    <w:rsid w:val="001C5417"/>
    <w:pPr>
      <w:widowControl/>
      <w:spacing w:after="100" w:line="220" w:lineRule="atLeast"/>
    </w:pPr>
    <w:rPr>
      <w:rFonts w:ascii="Verdana" w:hAnsi="Verdana"/>
      <w:b/>
      <w:snapToGrid/>
      <w:color w:val="FFFFFF"/>
      <w:sz w:val="20"/>
      <w:szCs w:val="18"/>
      <w:lang w:eastAsia="da-DK"/>
    </w:rPr>
  </w:style>
  <w:style w:type="paragraph" w:customStyle="1" w:styleId="Normal-FactBoxBodytext-Black">
    <w:name w:val="Normal - Fact Box Body text - Black"/>
    <w:basedOn w:val="Normal"/>
    <w:uiPriority w:val="3"/>
    <w:semiHidden/>
    <w:rsid w:val="001C5417"/>
    <w:pPr>
      <w:widowControl/>
      <w:spacing w:line="220" w:lineRule="atLeast"/>
    </w:pPr>
    <w:rPr>
      <w:rFonts w:ascii="Verdana" w:hAnsi="Verdana"/>
      <w:snapToGrid/>
      <w:sz w:val="20"/>
      <w:szCs w:val="18"/>
      <w:lang w:eastAsia="da-DK"/>
    </w:rPr>
  </w:style>
  <w:style w:type="paragraph" w:customStyle="1" w:styleId="NoteHeading1">
    <w:name w:val="Note Heading1"/>
    <w:basedOn w:val="Normal"/>
    <w:uiPriority w:val="3"/>
    <w:rsid w:val="001C5417"/>
    <w:pPr>
      <w:widowControl/>
      <w:spacing w:after="100" w:line="170" w:lineRule="atLeast"/>
    </w:pPr>
    <w:rPr>
      <w:rFonts w:ascii="Verdana" w:hAnsi="Verdana"/>
      <w:b/>
      <w:snapToGrid/>
      <w:color w:val="009DE0"/>
      <w:sz w:val="15"/>
      <w:szCs w:val="18"/>
      <w:lang w:eastAsia="da-DK"/>
    </w:rPr>
  </w:style>
  <w:style w:type="paragraph" w:customStyle="1" w:styleId="Note">
    <w:name w:val="Note"/>
    <w:basedOn w:val="Normal"/>
    <w:uiPriority w:val="3"/>
    <w:rsid w:val="001C5417"/>
    <w:pPr>
      <w:widowControl/>
      <w:spacing w:line="170" w:lineRule="atLeast"/>
    </w:pPr>
    <w:rPr>
      <w:rFonts w:ascii="Verdana" w:hAnsi="Verdana"/>
      <w:snapToGrid/>
      <w:sz w:val="15"/>
      <w:szCs w:val="18"/>
      <w:lang w:eastAsia="da-DK"/>
    </w:rPr>
  </w:style>
  <w:style w:type="paragraph" w:customStyle="1" w:styleId="Caption-Text">
    <w:name w:val="Caption - Text"/>
    <w:basedOn w:val="Normal"/>
    <w:uiPriority w:val="3"/>
    <w:rsid w:val="001C5417"/>
    <w:pPr>
      <w:widowControl/>
      <w:spacing w:line="170" w:lineRule="atLeast"/>
    </w:pPr>
    <w:rPr>
      <w:rFonts w:ascii="Verdana" w:hAnsi="Verdana"/>
      <w:snapToGrid/>
      <w:sz w:val="13"/>
      <w:szCs w:val="18"/>
      <w:lang w:eastAsia="da-DK"/>
    </w:rPr>
  </w:style>
  <w:style w:type="paragraph" w:customStyle="1" w:styleId="Normal-LeadingAfterCaption">
    <w:name w:val="Normal - Leading After Caption"/>
    <w:basedOn w:val="Normal"/>
    <w:uiPriority w:val="3"/>
    <w:semiHidden/>
    <w:rsid w:val="001C5417"/>
    <w:pPr>
      <w:framePr w:wrap="around" w:vAnchor="text" w:hAnchor="page" w:x="8818" w:y="1"/>
      <w:widowControl/>
      <w:spacing w:line="100" w:lineRule="exact"/>
    </w:pPr>
    <w:rPr>
      <w:rFonts w:ascii="Verdana" w:hAnsi="Verdana"/>
      <w:snapToGrid/>
      <w:sz w:val="10"/>
      <w:szCs w:val="18"/>
      <w:lang w:val="it-IT" w:eastAsia="da-DK"/>
    </w:rPr>
  </w:style>
  <w:style w:type="character" w:customStyle="1" w:styleId="Template-ReftoFrontpageheading2Char">
    <w:name w:val="Template - Ref to Frontpage heading 2 Char"/>
    <w:basedOn w:val="Template-ReftoFrontpageheading1Char"/>
    <w:link w:val="Template-ReftoFrontpageheading2"/>
    <w:uiPriority w:val="3"/>
    <w:semiHidden/>
    <w:locked/>
    <w:rsid w:val="001C5417"/>
    <w:rPr>
      <w:rFonts w:ascii="Verdana" w:hAnsi="Verdana"/>
      <w:b/>
      <w:caps/>
      <w:noProof/>
      <w:color w:val="009DE0"/>
      <w:sz w:val="14"/>
      <w:szCs w:val="24"/>
      <w:lang w:eastAsia="da-DK"/>
    </w:rPr>
  </w:style>
  <w:style w:type="paragraph" w:customStyle="1" w:styleId="Template-ReftoFrontpageheading2">
    <w:name w:val="Template - Ref to Frontpage heading 2"/>
    <w:basedOn w:val="Template-ReftoFrontpageheading1"/>
    <w:link w:val="Template-ReftoFrontpageheading2Char"/>
    <w:uiPriority w:val="3"/>
    <w:semiHidden/>
    <w:rsid w:val="001C5417"/>
  </w:style>
  <w:style w:type="paragraph" w:customStyle="1" w:styleId="Normal-RevisionData">
    <w:name w:val="Normal - Revision Data"/>
    <w:basedOn w:val="Normal"/>
    <w:uiPriority w:val="5"/>
    <w:rsid w:val="001C5417"/>
    <w:pPr>
      <w:widowControl/>
      <w:spacing w:line="260" w:lineRule="atLeast"/>
    </w:pPr>
    <w:rPr>
      <w:rFonts w:ascii="Verdana" w:hAnsi="Verdana"/>
      <w:snapToGrid/>
      <w:sz w:val="14"/>
      <w:szCs w:val="18"/>
      <w:lang w:eastAsia="da-DK"/>
    </w:rPr>
  </w:style>
  <w:style w:type="paragraph" w:customStyle="1" w:styleId="Normal-RevisionDataText">
    <w:name w:val="Normal - Revision Data Text"/>
    <w:basedOn w:val="Normal"/>
    <w:uiPriority w:val="5"/>
    <w:semiHidden/>
    <w:rsid w:val="001C5417"/>
    <w:pPr>
      <w:widowControl/>
      <w:spacing w:line="260" w:lineRule="atLeast"/>
    </w:pPr>
    <w:rPr>
      <w:rFonts w:ascii="Verdana" w:hAnsi="Verdana"/>
      <w:b/>
      <w:snapToGrid/>
      <w:sz w:val="20"/>
      <w:szCs w:val="18"/>
      <w:lang w:eastAsia="da-DK"/>
    </w:rPr>
  </w:style>
  <w:style w:type="paragraph" w:customStyle="1" w:styleId="Template-Stylerefheader">
    <w:name w:val="Template - Styleref header"/>
    <w:basedOn w:val="Header"/>
    <w:uiPriority w:val="3"/>
    <w:semiHidden/>
    <w:rsid w:val="001C5417"/>
    <w:pPr>
      <w:widowControl/>
      <w:tabs>
        <w:tab w:val="clear" w:pos="4320"/>
        <w:tab w:val="clear" w:pos="8640"/>
        <w:tab w:val="right" w:pos="8901"/>
      </w:tabs>
      <w:spacing w:line="160" w:lineRule="atLeast"/>
    </w:pPr>
    <w:rPr>
      <w:rFonts w:ascii="Verdana" w:hAnsi="Verdana"/>
      <w:snapToGrid/>
      <w:spacing w:val="4"/>
      <w:sz w:val="13"/>
      <w:szCs w:val="18"/>
      <w:lang w:eastAsia="da-DK"/>
    </w:rPr>
  </w:style>
  <w:style w:type="paragraph" w:customStyle="1" w:styleId="Normal-Ref">
    <w:name w:val="Normal - Ref"/>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Normal-Optional1">
    <w:name w:val="Normal - Optional 1"/>
    <w:basedOn w:val="Normal-RevisionDataText"/>
    <w:uiPriority w:val="5"/>
    <w:semiHidden/>
    <w:rsid w:val="001C5417"/>
  </w:style>
  <w:style w:type="paragraph" w:customStyle="1" w:styleId="Normal-Optional2">
    <w:name w:val="Normal - Optional 2"/>
    <w:basedOn w:val="Normal-RevisionDataText"/>
    <w:uiPriority w:val="5"/>
    <w:semiHidden/>
    <w:rsid w:val="001C5417"/>
  </w:style>
  <w:style w:type="paragraph" w:customStyle="1" w:styleId="Normal-SupplementsTOC2">
    <w:name w:val="Normal - Supplements TOC2"/>
    <w:basedOn w:val="Normal"/>
    <w:uiPriority w:val="5"/>
    <w:rsid w:val="001C5417"/>
    <w:pPr>
      <w:widowControl/>
      <w:spacing w:line="260" w:lineRule="atLeast"/>
    </w:pPr>
    <w:rPr>
      <w:rFonts w:ascii="Verdana" w:hAnsi="Verdana"/>
      <w:snapToGrid/>
      <w:sz w:val="20"/>
      <w:szCs w:val="18"/>
      <w:lang w:eastAsia="da-DK"/>
    </w:rPr>
  </w:style>
  <w:style w:type="paragraph" w:customStyle="1" w:styleId="Normal-SupplementTOC1">
    <w:name w:val="Normal - Supplement TOC1"/>
    <w:basedOn w:val="Normal"/>
    <w:next w:val="Normal-SupplementsTOC2"/>
    <w:uiPriority w:val="5"/>
    <w:semiHidden/>
    <w:rsid w:val="001C5417"/>
    <w:pPr>
      <w:widowControl/>
      <w:spacing w:line="260" w:lineRule="atLeast"/>
    </w:pPr>
    <w:rPr>
      <w:rFonts w:ascii="Verdana" w:hAnsi="Verdana"/>
      <w:b/>
      <w:snapToGrid/>
      <w:sz w:val="20"/>
      <w:szCs w:val="18"/>
      <w:lang w:eastAsia="da-DK"/>
    </w:rPr>
  </w:style>
  <w:style w:type="paragraph" w:customStyle="1" w:styleId="Normal-Bullet">
    <w:name w:val="Normal - Bullet"/>
    <w:basedOn w:val="Normal"/>
    <w:uiPriority w:val="3"/>
    <w:semiHidden/>
    <w:qFormat/>
    <w:rsid w:val="001C5417"/>
    <w:pPr>
      <w:widowControl/>
      <w:spacing w:line="260" w:lineRule="atLeast"/>
      <w:ind w:left="567" w:hanging="567"/>
    </w:pPr>
    <w:rPr>
      <w:rFonts w:ascii="Verdana" w:hAnsi="Verdana"/>
      <w:snapToGrid/>
      <w:sz w:val="20"/>
      <w:szCs w:val="18"/>
      <w:lang w:eastAsia="da-DK"/>
    </w:rPr>
  </w:style>
  <w:style w:type="paragraph" w:customStyle="1" w:styleId="Normal-Numbering">
    <w:name w:val="Normal - Numbering"/>
    <w:basedOn w:val="Normal-Bullet"/>
    <w:uiPriority w:val="3"/>
    <w:semiHidden/>
    <w:qFormat/>
    <w:rsid w:val="001C5417"/>
    <w:pPr>
      <w:numPr>
        <w:numId w:val="70"/>
      </w:numPr>
      <w:tabs>
        <w:tab w:val="clear" w:pos="567"/>
      </w:tabs>
      <w:ind w:left="0" w:firstLine="0"/>
    </w:pPr>
  </w:style>
  <w:style w:type="paragraph" w:customStyle="1" w:styleId="Normal-Supplementtitle">
    <w:name w:val="Normal - Supplement title"/>
    <w:basedOn w:val="Normal-SupplementNumber"/>
    <w:next w:val="Normal"/>
    <w:uiPriority w:val="2"/>
    <w:qFormat/>
    <w:rsid w:val="001C5417"/>
    <w:pPr>
      <w:numPr>
        <w:numId w:val="71"/>
      </w:numPr>
      <w:spacing w:before="0"/>
      <w:outlineLvl w:val="7"/>
    </w:pPr>
  </w:style>
  <w:style w:type="paragraph" w:customStyle="1" w:styleId="Normal-SupplementNumber">
    <w:name w:val="Normal - Supplement Number"/>
    <w:basedOn w:val="Normal"/>
    <w:next w:val="Normal-Supplementtitle"/>
    <w:uiPriority w:val="2"/>
    <w:qFormat/>
    <w:rsid w:val="001C5417"/>
    <w:pPr>
      <w:widowControl/>
      <w:tabs>
        <w:tab w:val="num" w:pos="1209"/>
      </w:tabs>
      <w:spacing w:before="2560" w:line="280" w:lineRule="exact"/>
      <w:outlineLvl w:val="6"/>
    </w:pPr>
    <w:rPr>
      <w:rFonts w:ascii="Verdana" w:hAnsi="Verdana"/>
      <w:b/>
      <w:caps/>
      <w:snapToGrid/>
      <w:color w:val="009DE0"/>
      <w:sz w:val="22"/>
      <w:szCs w:val="18"/>
      <w:lang w:eastAsia="da-DK"/>
    </w:rPr>
  </w:style>
  <w:style w:type="paragraph" w:customStyle="1" w:styleId="Normal-Optional1leadtext">
    <w:name w:val="Normal - Optional 1 leadtext"/>
    <w:basedOn w:val="Normal-Documentdataleadtext"/>
    <w:uiPriority w:val="99"/>
    <w:semiHidden/>
    <w:rsid w:val="001C5417"/>
  </w:style>
  <w:style w:type="paragraph" w:customStyle="1" w:styleId="Normal-Optional2leadtext">
    <w:name w:val="Normal - Optional 2 leadtext"/>
    <w:basedOn w:val="Normal-Optional1leadtext"/>
    <w:uiPriority w:val="5"/>
    <w:semiHidden/>
    <w:rsid w:val="001C5417"/>
  </w:style>
  <w:style w:type="paragraph" w:customStyle="1" w:styleId="H1-NOTTOC">
    <w:name w:val="H1 - NOT TOC"/>
    <w:basedOn w:val="Heading1"/>
    <w:next w:val="Normal"/>
    <w:uiPriority w:val="2"/>
    <w:qFormat/>
    <w:rsid w:val="001C5417"/>
    <w:pPr>
      <w:numPr>
        <w:numId w:val="72"/>
      </w:num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240" w:line="280" w:lineRule="exact"/>
      <w:ind w:firstLine="0"/>
      <w:outlineLvl w:val="9"/>
    </w:pPr>
    <w:rPr>
      <w:rFonts w:ascii="Verdana" w:hAnsi="Verdana" w:cs="Arial"/>
      <w:b/>
      <w:bCs/>
      <w:caps/>
      <w:snapToGrid/>
      <w:color w:val="009DE0"/>
      <w:sz w:val="28"/>
      <w:szCs w:val="32"/>
      <w:lang w:eastAsia="da-DK"/>
    </w:rPr>
  </w:style>
  <w:style w:type="paragraph" w:customStyle="1" w:styleId="H2-NOTTOC">
    <w:name w:val="H2 - NOT TOC"/>
    <w:basedOn w:val="Heading2"/>
    <w:next w:val="Normal"/>
    <w:uiPriority w:val="2"/>
    <w:qFormat/>
    <w:rsid w:val="001C5417"/>
    <w:pPr>
      <w:numPr>
        <w:numId w:val="0"/>
      </w:numPr>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s>
      <w:spacing w:after="240" w:line="280" w:lineRule="exact"/>
      <w:outlineLvl w:val="9"/>
    </w:pPr>
    <w:rPr>
      <w:rFonts w:ascii="Verdana" w:hAnsi="Verdana" w:cs="Arial"/>
      <w:b/>
      <w:bCs/>
      <w:iCs/>
      <w:caps/>
      <w:snapToGrid/>
      <w:color w:val="000000"/>
      <w:sz w:val="20"/>
      <w:lang w:eastAsia="da-DK"/>
    </w:rPr>
  </w:style>
  <w:style w:type="paragraph" w:customStyle="1" w:styleId="H3-NOTTOC">
    <w:name w:val="H3 - NOT TOC"/>
    <w:basedOn w:val="Heading3"/>
    <w:next w:val="Normal"/>
    <w:uiPriority w:val="2"/>
    <w:qFormat/>
    <w:rsid w:val="001C5417"/>
    <w:pPr>
      <w:keepNext w:val="0"/>
      <w:tabs>
        <w:tab w:val="clear" w:pos="4680"/>
        <w:tab w:val="clear" w:pos="5040"/>
        <w:tab w:val="clear" w:pos="5760"/>
        <w:tab w:val="clear" w:pos="6480"/>
        <w:tab w:val="clear" w:pos="7200"/>
        <w:tab w:val="clear" w:pos="7920"/>
        <w:tab w:val="clear" w:pos="8640"/>
        <w:tab w:val="left" w:pos="720"/>
      </w:tabs>
      <w:spacing w:after="240" w:line="280" w:lineRule="exact"/>
      <w:ind w:right="0"/>
      <w:jc w:val="left"/>
      <w:outlineLvl w:val="9"/>
    </w:pPr>
    <w:rPr>
      <w:rFonts w:ascii="Verdana" w:hAnsi="Verdana"/>
      <w:iCs/>
      <w:snapToGrid/>
      <w:sz w:val="20"/>
      <w:lang w:eastAsia="da-DK"/>
    </w:rPr>
  </w:style>
  <w:style w:type="paragraph" w:customStyle="1" w:styleId="H4-NOTTOC">
    <w:name w:val="H4 - NOT TOC"/>
    <w:basedOn w:val="Heading4"/>
    <w:next w:val="Normal"/>
    <w:uiPriority w:val="2"/>
    <w:qFormat/>
    <w:rsid w:val="001C5417"/>
    <w:pPr>
      <w:widowControl/>
      <w:numPr>
        <w:ilvl w:val="3"/>
        <w:numId w:val="72"/>
      </w:numPr>
      <w:tabs>
        <w:tab w:val="clear" w:pos="284"/>
      </w:tabs>
      <w:spacing w:after="240" w:line="280" w:lineRule="exact"/>
      <w:ind w:firstLine="0"/>
      <w:jc w:val="left"/>
      <w:outlineLvl w:val="9"/>
    </w:pPr>
    <w:rPr>
      <w:rFonts w:ascii="Verdana" w:hAnsi="Verdana"/>
      <w:b w:val="0"/>
      <w:snapToGrid/>
      <w:sz w:val="20"/>
      <w:szCs w:val="28"/>
      <w:lang w:eastAsia="da-DK"/>
    </w:rPr>
  </w:style>
  <w:style w:type="paragraph" w:customStyle="1" w:styleId="Normal-Revleadtext">
    <w:name w:val="Normal - Rev lead text"/>
    <w:basedOn w:val="Normal-RevisionData"/>
    <w:uiPriority w:val="5"/>
    <w:rsid w:val="001C5417"/>
    <w:pPr>
      <w:spacing w:after="120"/>
    </w:pPr>
  </w:style>
  <w:style w:type="paragraph" w:customStyle="1" w:styleId="Normal-TOCHeadingSupplements">
    <w:name w:val="Normal - TOC Heading Supplements"/>
    <w:basedOn w:val="Normal-TOCHeading"/>
    <w:uiPriority w:val="5"/>
    <w:semiHidden/>
    <w:rsid w:val="001C5417"/>
  </w:style>
  <w:style w:type="paragraph" w:customStyle="1" w:styleId="Footer-NotIndent">
    <w:name w:val="Footer - Not Indent"/>
    <w:basedOn w:val="Footer"/>
    <w:uiPriority w:val="9"/>
    <w:semiHidden/>
    <w:rsid w:val="001C5417"/>
    <w:pPr>
      <w:widowControl/>
      <w:tabs>
        <w:tab w:val="clear" w:pos="4320"/>
        <w:tab w:val="clear" w:pos="8640"/>
        <w:tab w:val="right" w:pos="9509"/>
      </w:tabs>
      <w:spacing w:line="210" w:lineRule="atLeast"/>
    </w:pPr>
    <w:rPr>
      <w:rFonts w:ascii="Verdana" w:hAnsi="Verdana"/>
      <w:snapToGrid/>
      <w:sz w:val="13"/>
      <w:szCs w:val="18"/>
      <w:lang w:eastAsia="da-DK"/>
    </w:rPr>
  </w:style>
  <w:style w:type="paragraph" w:customStyle="1" w:styleId="Heading11">
    <w:name w:val="Heading 1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21">
    <w:name w:val="Heading 2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31">
    <w:name w:val="Heading 3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41">
    <w:name w:val="Heading 4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51">
    <w:name w:val="Heading 5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61">
    <w:name w:val="Heading 6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71">
    <w:name w:val="Heading 7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81">
    <w:name w:val="Heading 8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eading91">
    <w:name w:val="Heading 91"/>
    <w:basedOn w:val="Normal"/>
    <w:uiPriority w:val="99"/>
    <w:semiHidden/>
    <w:rsid w:val="001C5417"/>
    <w:pPr>
      <w:widowControl/>
      <w:spacing w:line="260" w:lineRule="atLeast"/>
    </w:pPr>
    <w:rPr>
      <w:rFonts w:ascii="Verdana" w:hAnsi="Verdana"/>
      <w:snapToGrid/>
      <w:sz w:val="20"/>
      <w:szCs w:val="18"/>
      <w:lang w:eastAsia="da-DK"/>
    </w:rPr>
  </w:style>
  <w:style w:type="paragraph" w:customStyle="1" w:styleId="H1-Spacebefore">
    <w:name w:val="H1 - Space before"/>
    <w:basedOn w:val="Heading1"/>
    <w:next w:val="Normal"/>
    <w:uiPriority w:val="2"/>
    <w:qFormat/>
    <w:rsid w:val="001C5417"/>
    <w:pPr>
      <w:tabs>
        <w:tab w:val="clear" w:pos="-1440"/>
        <w:tab w:val="clear" w:pos="-720"/>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num" w:pos="0"/>
      </w:tabs>
      <w:spacing w:before="2840" w:after="230" w:line="360" w:lineRule="atLeast"/>
    </w:pPr>
    <w:rPr>
      <w:rFonts w:ascii="Verdana" w:hAnsi="Verdana" w:cs="Arial"/>
      <w:b/>
      <w:bCs/>
      <w:caps/>
      <w:snapToGrid/>
      <w:color w:val="009DE0"/>
      <w:sz w:val="28"/>
      <w:szCs w:val="32"/>
      <w:lang w:eastAsia="da-DK"/>
    </w:rPr>
  </w:style>
  <w:style w:type="paragraph" w:customStyle="1" w:styleId="Source">
    <w:name w:val="Source"/>
    <w:basedOn w:val="Normal"/>
    <w:uiPriority w:val="3"/>
    <w:qFormat/>
    <w:rsid w:val="001C5417"/>
    <w:pPr>
      <w:widowControl/>
      <w:spacing w:line="260" w:lineRule="atLeast"/>
    </w:pPr>
    <w:rPr>
      <w:rFonts w:ascii="Verdana" w:hAnsi="Verdana"/>
      <w:snapToGrid/>
      <w:sz w:val="16"/>
      <w:szCs w:val="18"/>
      <w:lang w:eastAsia="da-DK"/>
    </w:rPr>
  </w:style>
  <w:style w:type="paragraph" w:customStyle="1" w:styleId="Footer-Negativeindent">
    <w:name w:val="Footer - Negative indent"/>
    <w:basedOn w:val="Footer-NotIndent"/>
    <w:uiPriority w:val="9"/>
    <w:qFormat/>
    <w:rsid w:val="001C5417"/>
    <w:pPr>
      <w:ind w:left="-624"/>
    </w:pPr>
  </w:style>
  <w:style w:type="paragraph" w:customStyle="1" w:styleId="Footer-Letter">
    <w:name w:val="Footer - Letter"/>
    <w:basedOn w:val="Footer"/>
    <w:uiPriority w:val="9"/>
    <w:qFormat/>
    <w:rsid w:val="001C5417"/>
    <w:pPr>
      <w:widowControl/>
      <w:tabs>
        <w:tab w:val="clear" w:pos="4320"/>
        <w:tab w:val="clear" w:pos="8640"/>
        <w:tab w:val="right" w:pos="9509"/>
      </w:tabs>
      <w:spacing w:line="210" w:lineRule="atLeast"/>
      <w:jc w:val="right"/>
    </w:pPr>
    <w:rPr>
      <w:rFonts w:ascii="Verdana" w:hAnsi="Verdana"/>
      <w:snapToGrid/>
      <w:sz w:val="13"/>
      <w:szCs w:val="18"/>
      <w:lang w:eastAsia="da-DK"/>
    </w:rPr>
  </w:style>
  <w:style w:type="paragraph" w:customStyle="1" w:styleId="LtrBodyText">
    <w:name w:val="(Ltr) Body Text"/>
    <w:uiPriority w:val="5"/>
    <w:qFormat/>
    <w:rsid w:val="001C5417"/>
    <w:pPr>
      <w:spacing w:after="240"/>
    </w:pPr>
    <w:rPr>
      <w:rFonts w:ascii="Arial" w:hAnsi="Arial"/>
      <w:sz w:val="22"/>
      <w:szCs w:val="24"/>
    </w:rPr>
  </w:style>
  <w:style w:type="character" w:customStyle="1" w:styleId="RptBullet-Level1Char">
    <w:name w:val="(Rpt) Bullet - Level 1 Char"/>
    <w:basedOn w:val="DefaultParagraphFont"/>
    <w:link w:val="RptBullet-Level1"/>
    <w:uiPriority w:val="5"/>
    <w:locked/>
    <w:rsid w:val="001C5417"/>
    <w:rPr>
      <w:rFonts w:ascii="Arial" w:hAnsi="Arial"/>
    </w:rPr>
  </w:style>
  <w:style w:type="paragraph" w:customStyle="1" w:styleId="RptBullet-Level1">
    <w:name w:val="(Rpt) Bullet - Level 1"/>
    <w:link w:val="RptBullet-Level1Char"/>
    <w:uiPriority w:val="5"/>
    <w:rsid w:val="001C5417"/>
    <w:pPr>
      <w:numPr>
        <w:numId w:val="73"/>
      </w:numPr>
      <w:tabs>
        <w:tab w:val="clear" w:pos="504"/>
      </w:tabs>
      <w:spacing w:after="120" w:line="280" w:lineRule="atLeast"/>
      <w:ind w:left="0" w:firstLine="0"/>
    </w:pPr>
    <w:rPr>
      <w:rFonts w:ascii="Arial" w:hAnsi="Arial"/>
    </w:rPr>
  </w:style>
  <w:style w:type="paragraph" w:customStyle="1" w:styleId="RptBullet-Level1LastText">
    <w:name w:val="(Rpt) Bullet - Level 1 Last Text"/>
    <w:basedOn w:val="Normal"/>
    <w:uiPriority w:val="99"/>
    <w:qFormat/>
    <w:rsid w:val="001C5417"/>
    <w:pPr>
      <w:widowControl/>
      <w:spacing w:after="240" w:line="280" w:lineRule="atLeast"/>
      <w:ind w:left="360"/>
    </w:pPr>
    <w:rPr>
      <w:rFonts w:ascii="Arial" w:hAnsi="Arial"/>
      <w:snapToGrid/>
      <w:sz w:val="22"/>
      <w:lang w:val="en-GB"/>
    </w:rPr>
  </w:style>
  <w:style w:type="paragraph" w:customStyle="1" w:styleId="LtrHeading-Level2">
    <w:name w:val="(Ltr) Heading - Level 2"/>
    <w:next w:val="LtrBodyText"/>
    <w:uiPriority w:val="5"/>
    <w:rsid w:val="001C5417"/>
    <w:pPr>
      <w:keepNext/>
      <w:keepLines/>
      <w:spacing w:after="60"/>
      <w:outlineLvl w:val="0"/>
    </w:pPr>
    <w:rPr>
      <w:rFonts w:ascii="Arial" w:hAnsi="Arial"/>
      <w:b/>
      <w:sz w:val="24"/>
      <w:szCs w:val="24"/>
    </w:rPr>
  </w:style>
  <w:style w:type="paragraph" w:customStyle="1" w:styleId="RptBodyTextIndented">
    <w:name w:val="(Rpt) Body Text Indented"/>
    <w:uiPriority w:val="5"/>
    <w:rsid w:val="001C5417"/>
    <w:pPr>
      <w:spacing w:after="240" w:line="280" w:lineRule="exact"/>
      <w:ind w:left="720" w:right="720"/>
    </w:pPr>
    <w:rPr>
      <w:rFonts w:ascii="Arial" w:hAnsi="Arial"/>
      <w:sz w:val="22"/>
    </w:rPr>
  </w:style>
  <w:style w:type="paragraph" w:customStyle="1" w:styleId="RptContentsList">
    <w:name w:val="(Rpt) Contents List"/>
    <w:uiPriority w:val="5"/>
    <w:rsid w:val="001C5417"/>
    <w:pPr>
      <w:spacing w:after="60" w:line="280" w:lineRule="exact"/>
      <w:ind w:left="1440" w:hanging="1440"/>
    </w:pPr>
    <w:rPr>
      <w:rFonts w:ascii="Verdana" w:hAnsi="Verdana" w:cs="Arial"/>
      <w:sz w:val="18"/>
    </w:rPr>
  </w:style>
  <w:style w:type="character" w:styleId="EndnoteReference">
    <w:name w:val="endnote reference"/>
    <w:basedOn w:val="DefaultParagraphFont"/>
    <w:uiPriority w:val="9"/>
    <w:unhideWhenUsed/>
    <w:rsid w:val="001C5417"/>
    <w:rPr>
      <w:vertAlign w:val="superscript"/>
    </w:rPr>
  </w:style>
  <w:style w:type="character" w:customStyle="1" w:styleId="IntenseEmphasis1">
    <w:name w:val="Intense Emphasis1"/>
    <w:basedOn w:val="DefaultParagraphFont"/>
    <w:uiPriority w:val="21"/>
    <w:qFormat/>
    <w:rsid w:val="001C5417"/>
    <w:rPr>
      <w:i/>
      <w:iCs/>
      <w:color w:val="0F4761"/>
    </w:rPr>
  </w:style>
  <w:style w:type="character" w:customStyle="1" w:styleId="IntenseReference1">
    <w:name w:val="Intense Reference1"/>
    <w:basedOn w:val="DefaultParagraphFont"/>
    <w:uiPriority w:val="32"/>
    <w:qFormat/>
    <w:rsid w:val="001C5417"/>
    <w:rPr>
      <w:b/>
      <w:bCs/>
      <w:smallCaps/>
      <w:color w:val="0F4761"/>
      <w:spacing w:val="5"/>
    </w:rPr>
  </w:style>
  <w:style w:type="character" w:customStyle="1" w:styleId="UnresolvedMention1">
    <w:name w:val="Unresolved Mention1"/>
    <w:basedOn w:val="DefaultParagraphFont"/>
    <w:uiPriority w:val="99"/>
    <w:semiHidden/>
    <w:rsid w:val="001C5417"/>
    <w:rPr>
      <w:color w:val="605E5C"/>
      <w:shd w:val="clear" w:color="auto" w:fill="E1DFDD"/>
    </w:rPr>
  </w:style>
  <w:style w:type="character" w:customStyle="1" w:styleId="normaltextrun">
    <w:name w:val="normaltextrun"/>
    <w:basedOn w:val="DefaultParagraphFont"/>
    <w:rsid w:val="001C5417"/>
  </w:style>
  <w:style w:type="character" w:customStyle="1" w:styleId="eop">
    <w:name w:val="eop"/>
    <w:basedOn w:val="DefaultParagraphFont"/>
    <w:rsid w:val="001C5417"/>
  </w:style>
  <w:style w:type="character" w:customStyle="1" w:styleId="findhit">
    <w:name w:val="findhit"/>
    <w:basedOn w:val="DefaultParagraphFont"/>
    <w:rsid w:val="001C5417"/>
  </w:style>
  <w:style w:type="character" w:customStyle="1" w:styleId="textrun">
    <w:name w:val="textrun"/>
    <w:basedOn w:val="DefaultParagraphFont"/>
    <w:rsid w:val="001C5417"/>
  </w:style>
  <w:style w:type="character" w:customStyle="1" w:styleId="spellingerror">
    <w:name w:val="spellingerror"/>
    <w:basedOn w:val="DefaultParagraphFont"/>
    <w:rsid w:val="001C5417"/>
  </w:style>
  <w:style w:type="character" w:customStyle="1" w:styleId="trackchangetextinsertion">
    <w:name w:val="trackchangetextinsertion"/>
    <w:basedOn w:val="DefaultParagraphFont"/>
    <w:rsid w:val="001C5417"/>
  </w:style>
  <w:style w:type="character" w:customStyle="1" w:styleId="linebreakblob">
    <w:name w:val="linebreakblob"/>
    <w:basedOn w:val="DefaultParagraphFont"/>
    <w:rsid w:val="001C5417"/>
  </w:style>
  <w:style w:type="character" w:customStyle="1" w:styleId="scxw12834016">
    <w:name w:val="scxw12834016"/>
    <w:basedOn w:val="DefaultParagraphFont"/>
    <w:rsid w:val="001C5417"/>
  </w:style>
  <w:style w:type="character" w:customStyle="1" w:styleId="trackchangetextdeletion">
    <w:name w:val="trackchangetextdeletion"/>
    <w:basedOn w:val="DefaultParagraphFont"/>
    <w:rsid w:val="001C5417"/>
  </w:style>
  <w:style w:type="character" w:customStyle="1" w:styleId="level10">
    <w:name w:val="level_1"/>
    <w:basedOn w:val="DefaultParagraphFont"/>
    <w:rsid w:val="001C5417"/>
  </w:style>
  <w:style w:type="paragraph" w:customStyle="1" w:styleId="SectionB">
    <w:name w:val="Section B"/>
    <w:basedOn w:val="SectionA"/>
    <w:link w:val="SectionBCharChar"/>
    <w:autoRedefine/>
    <w:rsid w:val="001C5417"/>
    <w:pPr>
      <w:numPr>
        <w:numId w:val="0"/>
      </w:numPr>
    </w:pPr>
    <w:rPr>
      <w:szCs w:val="24"/>
    </w:rPr>
  </w:style>
  <w:style w:type="character" w:customStyle="1" w:styleId="SectionBCharChar">
    <w:name w:val="Section B Char Char"/>
    <w:basedOn w:val="SectionACharChar"/>
    <w:link w:val="SectionB"/>
    <w:locked/>
    <w:rsid w:val="001C5417"/>
    <w:rPr>
      <w:rFonts w:ascii="Garamond" w:hAnsi="Garamond"/>
      <w:sz w:val="24"/>
      <w:szCs w:val="24"/>
    </w:rPr>
  </w:style>
  <w:style w:type="character" w:customStyle="1" w:styleId="level30">
    <w:name w:val="level_3"/>
    <w:basedOn w:val="DefaultParagraphFont"/>
    <w:rsid w:val="001C5417"/>
  </w:style>
  <w:style w:type="character" w:customStyle="1" w:styleId="superscript">
    <w:name w:val="superscript"/>
    <w:basedOn w:val="DefaultParagraphFont"/>
    <w:rsid w:val="001C5417"/>
  </w:style>
  <w:style w:type="character" w:customStyle="1" w:styleId="TitleChar1">
    <w:name w:val="Title Char1"/>
    <w:basedOn w:val="DefaultParagraphFont"/>
    <w:rsid w:val="001C5417"/>
    <w:rPr>
      <w:rFonts w:ascii="Aptos Display" w:eastAsia="Times New Roman" w:hAnsi="Aptos Display" w:cs="Times New Roman" w:hint="default"/>
      <w:spacing w:val="-10"/>
      <w:kern w:val="28"/>
      <w:sz w:val="56"/>
      <w:szCs w:val="56"/>
    </w:rPr>
  </w:style>
  <w:style w:type="character" w:customStyle="1" w:styleId="SubtitleChar1">
    <w:name w:val="Subtitle Char1"/>
    <w:basedOn w:val="DefaultParagraphFont"/>
    <w:rsid w:val="001C5417"/>
    <w:rPr>
      <w:rFonts w:ascii="Aptos" w:eastAsia="Times New Roman" w:hAnsi="Aptos" w:cs="Times New Roman" w:hint="default"/>
      <w:color w:val="5A5A5A"/>
      <w:spacing w:val="15"/>
      <w:sz w:val="22"/>
      <w:szCs w:val="22"/>
    </w:rPr>
  </w:style>
  <w:style w:type="character" w:customStyle="1" w:styleId="QuoteChar1">
    <w:name w:val="Quote Char1"/>
    <w:basedOn w:val="DefaultParagraphFont"/>
    <w:uiPriority w:val="29"/>
    <w:rsid w:val="001C5417"/>
    <w:rPr>
      <w:rFonts w:ascii="Garamond" w:hAnsi="Garamond" w:hint="default"/>
      <w:i/>
      <w:iCs/>
      <w:color w:val="404040"/>
      <w:sz w:val="24"/>
    </w:rPr>
  </w:style>
  <w:style w:type="character" w:customStyle="1" w:styleId="IntenseQuoteChar1">
    <w:name w:val="Intense Quote Char1"/>
    <w:basedOn w:val="DefaultParagraphFont"/>
    <w:uiPriority w:val="30"/>
    <w:rsid w:val="001C5417"/>
    <w:rPr>
      <w:rFonts w:ascii="Garamond" w:hAnsi="Garamond" w:hint="default"/>
      <w:i/>
      <w:iCs/>
      <w:color w:val="156082"/>
      <w:sz w:val="24"/>
    </w:rPr>
  </w:style>
  <w:style w:type="character" w:customStyle="1" w:styleId="RptText-Italic">
    <w:name w:val="(Rpt) Text - Italic"/>
    <w:qFormat/>
    <w:rsid w:val="001C5417"/>
    <w:rPr>
      <w:rFonts w:ascii="Arial" w:hAnsi="Arial" w:cs="Arial" w:hint="default"/>
      <w:i/>
      <w:iCs w:val="0"/>
      <w:caps w:val="0"/>
      <w:smallCaps w:val="0"/>
      <w:strike w:val="0"/>
      <w:dstrike w:val="0"/>
      <w:vanish w:val="0"/>
      <w:webHidden w:val="0"/>
      <w:sz w:val="22"/>
      <w:u w:val="none"/>
      <w:effect w:val="none"/>
      <w:vertAlign w:val="baseline"/>
      <w:specVanish w:val="0"/>
    </w:rPr>
  </w:style>
  <w:style w:type="table" w:styleId="TableSimple1">
    <w:name w:val="Table Simple 1"/>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rPr>
    </w:tblStylePr>
    <w:tblStylePr w:type="lastRow">
      <w:rPr>
        <w:b/>
        <w:bCs/>
        <w:color w:val="auto"/>
      </w:rPr>
    </w:tblStylePr>
    <w:tblStylePr w:type="firstCol">
      <w:rPr>
        <w:b/>
        <w:bCs/>
      </w:rPr>
    </w:tblStylePr>
    <w:tblStylePr w:type="lastCol">
      <w:rPr>
        <w:b/>
        <w:bCs/>
      </w:rPr>
    </w:tblStylePr>
    <w:tblStylePr w:type="neCell">
      <w:rPr>
        <w:b/>
        <w:bCs/>
      </w:rPr>
    </w:tblStylePr>
    <w:tblStylePr w:type="swCell">
      <w:rPr>
        <w:b/>
        <w:bCs/>
      </w:rPr>
    </w:tblStylePr>
  </w:style>
  <w:style w:type="table" w:styleId="TableSimple3">
    <w:name w:val="Table Simple 3"/>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unhideWhenUsed/>
    <w:rsid w:val="001C5417"/>
    <w:pPr>
      <w:spacing w:line="260" w:lineRule="atLeast"/>
    </w:pPr>
    <w:rPr>
      <w:rFonts w:ascii="Verdana" w:hAnsi="Verdana"/>
      <w:sz w:val="18"/>
      <w:szCs w:val="18"/>
      <w:lang w:val="da-DK" w:eastAsia="da-DK"/>
    </w:rPr>
    <w:tblPr>
      <w:tblInd w:w="0" w:type="nil"/>
      <w:tblBorders>
        <w:bottom w:val="single" w:sz="6" w:space="0" w:color="000000"/>
        <w:right w:val="single" w:sz="6" w:space="0" w:color="000000"/>
      </w:tblBorders>
      <w:tblCellMar>
        <w:left w:w="0" w:type="dxa"/>
        <w:right w:w="0" w:type="dxa"/>
      </w:tblCellMar>
    </w:tblPr>
    <w:tcPr>
      <w:tcBorders>
        <w:bottom w:val="single" w:sz="8" w:space="0" w:color="000000"/>
        <w:right w:val="single" w:sz="8" w:space="0" w:color="000000"/>
      </w:tcBorders>
    </w:tcPr>
    <w:tblStylePr w:type="firstRow">
      <w:rPr>
        <w:i/>
        <w:iCs/>
      </w:rPr>
    </w:tblStylePr>
    <w:tblStylePr w:type="lastRow">
      <w:rPr>
        <w:color w:val="auto"/>
      </w:rPr>
    </w:tblStylePr>
    <w:tblStylePr w:type="neCell">
      <w:rPr>
        <w:b/>
        <w:bCs/>
        <w:i w:val="0"/>
        <w:iCs w:val="0"/>
      </w:rPr>
    </w:tblStylePr>
    <w:tblStylePr w:type="swCell">
      <w:rPr>
        <w:b/>
        <w:bCs/>
      </w:rPr>
    </w:tblStylePr>
  </w:style>
  <w:style w:type="table" w:styleId="TableClassic2">
    <w:name w:val="Table Classic 2"/>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unhideWhenUsed/>
    <w:rsid w:val="001C5417"/>
    <w:pPr>
      <w:spacing w:line="260" w:lineRule="atLeast"/>
    </w:pPr>
    <w:rPr>
      <w:rFonts w:ascii="Verdana" w:hAnsi="Verdana"/>
      <w:color w:val="000080"/>
      <w:sz w:val="18"/>
      <w:szCs w:val="18"/>
      <w:lang w:val="da-DK" w:eastAsia="da-DK"/>
    </w:rPr>
    <w:tblPr>
      <w:tblInd w:w="0" w:type="nil"/>
    </w:tblPr>
    <w:tblStylePr w:type="firstRow">
      <w:rPr>
        <w:b/>
        <w:bCs/>
        <w:i/>
        <w:iCs/>
        <w:color w:val="FFFFFF"/>
      </w:rPr>
    </w:tblStylePr>
    <w:tblStylePr w:type="lastRow">
      <w:rPr>
        <w:color w:val="000080"/>
      </w:rPr>
    </w:tblStylePr>
    <w:tblStylePr w:type="firstCol">
      <w:rPr>
        <w:b/>
        <w:bCs/>
        <w:color w:val="000000"/>
      </w:rPr>
    </w:tblStylePr>
  </w:style>
  <w:style w:type="table" w:styleId="TableClassic4">
    <w:name w:val="Table Classic 4"/>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i/>
        <w:iCs/>
        <w:color w:val="FFFFFF"/>
      </w:rPr>
    </w:tblStylePr>
    <w:tblStylePr w:type="lastRow">
      <w:rPr>
        <w:color w:val="000080"/>
      </w:rPr>
    </w:tblStylePr>
    <w:tblStylePr w:type="firstCol">
      <w:rPr>
        <w:b/>
        <w:bCs/>
      </w:rPr>
    </w:tblStylePr>
    <w:tblStylePr w:type="nwCell">
      <w:rPr>
        <w:b/>
        <w:bCs/>
      </w:rPr>
    </w:tblStylePr>
    <w:tblStylePr w:type="swCell">
      <w:rPr>
        <w:color w:val="000080"/>
      </w:rPr>
    </w:tblStylePr>
  </w:style>
  <w:style w:type="table" w:styleId="TableColorful1">
    <w:name w:val="Table Colorful 1"/>
    <w:basedOn w:val="TableNormal"/>
    <w:semiHidden/>
    <w:unhideWhenUsed/>
    <w:rsid w:val="001C5417"/>
    <w:pPr>
      <w:spacing w:line="260" w:lineRule="atLeast"/>
    </w:pPr>
    <w:rPr>
      <w:rFonts w:ascii="Verdana" w:hAnsi="Verdana"/>
      <w:color w:val="FFFFFF"/>
      <w:sz w:val="18"/>
      <w:szCs w:val="18"/>
      <w:lang w:val="da-DK" w:eastAsia="da-DK"/>
    </w:rPr>
    <w:tblPr>
      <w:tblInd w:w="0" w:type="nil"/>
    </w:tblPr>
    <w:tblStylePr w:type="firstRow">
      <w:rPr>
        <w:b/>
        <w:bCs/>
        <w:i/>
        <w:iCs/>
      </w:rPr>
    </w:tblStylePr>
    <w:tblStylePr w:type="firstCol">
      <w:rPr>
        <w:b/>
        <w:bCs/>
        <w:i/>
        <w:iCs/>
      </w:rPr>
    </w:tblStylePr>
    <w:tblStylePr w:type="swCell">
      <w:rPr>
        <w:b/>
        <w:bCs/>
        <w:i w:val="0"/>
        <w:iCs w:val="0"/>
      </w:rPr>
    </w:tblStylePr>
  </w:style>
  <w:style w:type="table" w:styleId="TableColorful2">
    <w:name w:val="Table Colorful 2"/>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unhideWhenUsed/>
    <w:rsid w:val="001C5417"/>
    <w:pPr>
      <w:spacing w:line="260" w:lineRule="atLeast"/>
    </w:pPr>
    <w:rPr>
      <w:rFonts w:ascii="Verdana" w:hAnsi="Verdana"/>
      <w:sz w:val="18"/>
      <w:szCs w:val="18"/>
      <w:lang w:val="da-DK" w:eastAsia="da-DK"/>
    </w:rPr>
    <w:tblPr>
      <w:tblInd w:w="0" w:type="nil"/>
    </w:tblPr>
    <w:tblStylePr w:type="nwCell">
      <w:rPr>
        <w:b/>
        <w:bCs/>
        <w:color w:val="FFFFFF"/>
      </w:rPr>
    </w:tblStylePr>
  </w:style>
  <w:style w:type="table" w:styleId="TableColumns1">
    <w:name w:val="Table Columns 1"/>
    <w:basedOn w:val="TableNormal"/>
    <w:semiHidden/>
    <w:unhideWhenUsed/>
    <w:rsid w:val="001C5417"/>
    <w:pPr>
      <w:spacing w:line="260" w:lineRule="atLeast"/>
    </w:pPr>
    <w:rPr>
      <w:rFonts w:ascii="Verdana" w:hAnsi="Verdana"/>
      <w:b/>
      <w:bCs/>
      <w:sz w:val="18"/>
      <w:szCs w:val="18"/>
      <w:lang w:val="da-DK" w:eastAsia="da-DK"/>
    </w:rPr>
    <w:tblPr>
      <w:tblStyleColBandSize w:val="1"/>
      <w:tblInd w:w="0" w:type="nil"/>
      <w:tblCellMar>
        <w:left w:w="0" w:type="dxa"/>
        <w:right w:w="0"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unhideWhenUsed/>
    <w:rsid w:val="001C5417"/>
    <w:pPr>
      <w:spacing w:line="260" w:lineRule="atLeast"/>
    </w:pPr>
    <w:rPr>
      <w:rFonts w:ascii="Verdana" w:hAnsi="Verdana"/>
      <w:b/>
      <w:bCs/>
      <w:sz w:val="18"/>
      <w:szCs w:val="18"/>
      <w:lang w:val="da-DK" w:eastAsia="da-DK"/>
    </w:rPr>
    <w:tblPr>
      <w:tblStyleColBandSize w:val="1"/>
      <w:tblInd w:w="0" w:type="nil"/>
      <w:tblCellMar>
        <w:left w:w="0" w:type="dxa"/>
        <w:right w:w="0" w:type="dxa"/>
      </w:tblCellMar>
    </w:tblPr>
    <w:tcPr>
      <w:shd w:val="pct30" w:color="000000" w:fill="FFFFFF"/>
    </w:tc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unhideWhenUsed/>
    <w:rsid w:val="001C5417"/>
    <w:pPr>
      <w:spacing w:line="260" w:lineRule="atLeast"/>
    </w:pPr>
    <w:rPr>
      <w:rFonts w:ascii="Verdana" w:hAnsi="Verdana"/>
      <w:b/>
      <w:bCs/>
      <w:sz w:val="18"/>
      <w:szCs w:val="18"/>
      <w:lang w:val="da-DK" w:eastAsia="da-DK"/>
    </w:rPr>
    <w:tblPr>
      <w:tblInd w:w="0" w:type="nil"/>
    </w:tblPr>
    <w:tblStylePr w:type="firstRow">
      <w:rPr>
        <w:color w:val="FFFFFF"/>
      </w:rPr>
    </w:tblStylePr>
    <w:tblStylePr w:type="lastRow">
      <w:rPr>
        <w:b w:val="0"/>
        <w:bCs w:val="0"/>
      </w:rPr>
    </w:tblStylePr>
    <w:tblStylePr w:type="firstCol">
      <w:rPr>
        <w:b w:val="0"/>
        <w:bCs w:val="0"/>
      </w:rPr>
    </w:tblStylePr>
    <w:tblStylePr w:type="lastCol">
      <w:rPr>
        <w:b w:val="0"/>
        <w:bCs w:val="0"/>
      </w:rPr>
    </w:tblStylePr>
    <w:tblStylePr w:type="band1Vert">
      <w:rPr>
        <w:color w:val="auto"/>
      </w:rPr>
    </w:tblStylePr>
    <w:tblStylePr w:type="band2Vert">
      <w:rPr>
        <w:color w:val="auto"/>
      </w:rPr>
    </w:tblStylePr>
    <w:tblStylePr w:type="neCell">
      <w:rPr>
        <w:b/>
        <w:bCs/>
      </w:rPr>
    </w:tblStylePr>
  </w:style>
  <w:style w:type="table" w:styleId="TableColumns4">
    <w:name w:val="Table Columns 4"/>
    <w:basedOn w:val="TableNormal"/>
    <w:semiHidden/>
    <w:unhideWhenUsed/>
    <w:rsid w:val="001C5417"/>
    <w:pPr>
      <w:spacing w:line="260" w:lineRule="atLeast"/>
    </w:pPr>
    <w:rPr>
      <w:rFonts w:ascii="Verdana" w:hAnsi="Verdana"/>
      <w:sz w:val="18"/>
      <w:szCs w:val="18"/>
      <w:lang w:val="da-DK" w:eastAsia="da-DK"/>
    </w:rPr>
    <w:tblPr>
      <w:tblStyleColBandSize w:val="1"/>
      <w:tblInd w:w="0" w:type="nil"/>
      <w:tblCellMar>
        <w:left w:w="0" w:type="dxa"/>
        <w:right w:w="0" w:type="dxa"/>
      </w:tblCellMar>
    </w:tblPr>
    <w:tcPr>
      <w:shd w:val="pct50" w:color="008080" w:fill="FFFFFF"/>
    </w:tc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Pr/>
      <w:tcPr>
        <w:shd w:val="pct10" w:color="000000" w:fill="FFFFFF"/>
      </w:tcPr>
    </w:tblStylePr>
  </w:style>
  <w:style w:type="table" w:styleId="TableColumns5">
    <w:name w:val="Table Columns 5"/>
    <w:basedOn w:val="TableNormal"/>
    <w:semiHidden/>
    <w:unhideWhenUsed/>
    <w:rsid w:val="001C5417"/>
    <w:pPr>
      <w:spacing w:line="260" w:lineRule="atLeast"/>
    </w:pPr>
    <w:rPr>
      <w:rFonts w:ascii="Verdana" w:hAnsi="Verdana"/>
      <w:sz w:val="18"/>
      <w:szCs w:val="18"/>
      <w:lang w:val="da-DK" w:eastAsia="da-DK"/>
    </w:rPr>
    <w:tblPr>
      <w:tblStyleColBandSize w:val="1"/>
      <w:tblInd w:w="0" w:type="nil"/>
      <w:tblCellMar>
        <w:left w:w="0" w:type="dxa"/>
        <w:right w:w="0" w:type="dxa"/>
      </w:tblCellMar>
    </w:tblPr>
    <w:tcPr>
      <w:shd w:val="solid" w:color="C0C0C0" w:fill="FFFFFF"/>
    </w:tc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StylePr>
    <w:tblStylePr w:type="band2Vert">
      <w:rPr>
        <w:color w:val="auto"/>
      </w:rPr>
    </w:tblStylePr>
  </w:style>
  <w:style w:type="table" w:styleId="TableGrid1">
    <w:name w:val="Table Grid 1"/>
    <w:basedOn w:val="TableNormal"/>
    <w:semiHidden/>
    <w:unhideWhenUsed/>
    <w:rsid w:val="001C5417"/>
    <w:pPr>
      <w:spacing w:line="260" w:lineRule="atLeast"/>
    </w:pPr>
    <w:rPr>
      <w:rFonts w:ascii="Verdana" w:hAnsi="Verdana"/>
      <w:sz w:val="18"/>
      <w:szCs w:val="18"/>
      <w:lang w:val="da-DK" w:eastAsia="da-DK"/>
    </w:rPr>
    <w:tblPr>
      <w:tblInd w:w="0" w:type="nil"/>
    </w:tblPr>
    <w:tblStylePr w:type="lastRow">
      <w:rPr>
        <w:i/>
        <w:iCs/>
      </w:rPr>
    </w:tblStylePr>
    <w:tblStylePr w:type="lastCol">
      <w:rPr>
        <w:i/>
        <w:iCs/>
      </w:rPr>
    </w:tblStylePr>
  </w:style>
  <w:style w:type="table" w:styleId="TableGrid2">
    <w:name w:val="Table Grid 2"/>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rPr>
    </w:tblStylePr>
    <w:tblStylePr w:type="lastRow">
      <w:rPr>
        <w:b/>
        <w:bCs/>
      </w:rPr>
    </w:tblStylePr>
    <w:tblStylePr w:type="firstCol">
      <w:rPr>
        <w:b/>
        <w:bCs/>
      </w:rPr>
    </w:tblStylePr>
    <w:tblStylePr w:type="lastCol">
      <w:rPr>
        <w:b/>
        <w:bCs/>
      </w:rPr>
    </w:tblStylePr>
  </w:style>
  <w:style w:type="table" w:styleId="TableGrid3">
    <w:name w:val="Table Grid 3"/>
    <w:basedOn w:val="TableNormal"/>
    <w:semiHidden/>
    <w:unhideWhenUsed/>
    <w:rsid w:val="001C5417"/>
    <w:pPr>
      <w:spacing w:line="260" w:lineRule="atLeast"/>
    </w:pPr>
    <w:rPr>
      <w:rFonts w:ascii="Verdana" w:hAnsi="Verdana"/>
      <w:sz w:val="18"/>
      <w:szCs w:val="18"/>
      <w:lang w:val="da-DK" w:eastAsia="da-DK"/>
    </w:rPr>
    <w:tblPr>
      <w:tblInd w:w="0" w:type="nil"/>
    </w:tblPr>
    <w:tblStylePr w:type="lastRow">
      <w:rPr>
        <w:b/>
        <w:bCs/>
      </w:rPr>
    </w:tblStylePr>
    <w:tblStylePr w:type="lastCol">
      <w:rPr>
        <w:b/>
        <w:bCs/>
      </w:rPr>
    </w:tblStylePr>
  </w:style>
  <w:style w:type="table" w:styleId="TableGrid4">
    <w:name w:val="Table Grid 4"/>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color w:val="auto"/>
      </w:rPr>
    </w:tblStylePr>
    <w:tblStylePr w:type="lastRow">
      <w:rPr>
        <w:b/>
        <w:bCs/>
        <w:color w:val="auto"/>
      </w:rPr>
    </w:tblStylePr>
    <w:tblStylePr w:type="lastCol">
      <w:rPr>
        <w:b/>
        <w:bCs/>
        <w:color w:val="auto"/>
      </w:rPr>
    </w:tblStylePr>
  </w:style>
  <w:style w:type="table" w:styleId="TableGrid5">
    <w:name w:val="Table Grid 5"/>
    <w:basedOn w:val="TableNormal"/>
    <w:semiHidden/>
    <w:unhideWhenUsed/>
    <w:rsid w:val="001C5417"/>
    <w:pPr>
      <w:spacing w:line="260" w:lineRule="atLeast"/>
    </w:pPr>
    <w:rPr>
      <w:rFonts w:ascii="Verdana" w:hAnsi="Verdana"/>
      <w:sz w:val="18"/>
      <w:szCs w:val="18"/>
      <w:lang w:val="da-DK" w:eastAsia="da-DK"/>
    </w:rPr>
    <w:tblPr>
      <w:tblInd w:w="0" w:type="nil"/>
    </w:tblPr>
    <w:tblStylePr w:type="lastRow">
      <w:rPr>
        <w:b/>
        <w:bCs/>
      </w:rPr>
    </w:tblStylePr>
    <w:tblStylePr w:type="lastCol">
      <w:rPr>
        <w:b/>
        <w:bCs/>
      </w:rPr>
    </w:tblStylePr>
  </w:style>
  <w:style w:type="table" w:styleId="TableGrid6">
    <w:name w:val="Table Grid 6"/>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unhideWhenUsed/>
    <w:rsid w:val="001C5417"/>
    <w:pPr>
      <w:spacing w:line="260" w:lineRule="atLeast"/>
    </w:pPr>
    <w:rPr>
      <w:rFonts w:ascii="Verdana" w:hAnsi="Verdana"/>
      <w:b/>
      <w:bCs/>
      <w:sz w:val="18"/>
      <w:szCs w:val="18"/>
      <w:lang w:val="da-DK" w:eastAsia="da-DK"/>
    </w:rPr>
    <w:tblPr>
      <w:tblInd w:w="0" w:type="nil"/>
      <w:tblCellMar>
        <w:left w:w="0" w:type="dxa"/>
        <w:right w:w="0"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i/>
        <w:iCs/>
        <w:color w:val="800000"/>
      </w:rPr>
    </w:tblStylePr>
    <w:tblStylePr w:type="band1Horz">
      <w:rPr>
        <w:color w:val="auto"/>
      </w:rPr>
    </w:tblStylePr>
    <w:tblStylePr w:type="band2Horz">
      <w:rPr>
        <w:color w:val="auto"/>
      </w:rPr>
    </w:tblStylePr>
    <w:tblStylePr w:type="swCell">
      <w:rPr>
        <w:b/>
        <w:bCs/>
      </w:rPr>
    </w:tblStylePr>
  </w:style>
  <w:style w:type="table" w:styleId="TableList2">
    <w:name w:val="Table List 2"/>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color w:val="FFFFFF"/>
      </w:rPr>
    </w:tblStylePr>
    <w:tblStylePr w:type="band1Horz">
      <w:rPr>
        <w:color w:val="auto"/>
      </w:rPr>
    </w:tblStylePr>
    <w:tblStylePr w:type="band2Horz">
      <w:rPr>
        <w:color w:val="auto"/>
      </w:rPr>
    </w:tblStylePr>
    <w:tblStylePr w:type="swCell">
      <w:rPr>
        <w:b/>
        <w:bCs/>
      </w:rPr>
    </w:tblStylePr>
  </w:style>
  <w:style w:type="table" w:styleId="TableList3">
    <w:name w:val="Table List 3"/>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color w:val="FFFFFF"/>
      </w:rPr>
    </w:tblStylePr>
  </w:style>
  <w:style w:type="table" w:styleId="TableList5">
    <w:name w:val="Table List 5"/>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rPr>
    </w:tblStylePr>
    <w:tblStylePr w:type="firstCol">
      <w:rPr>
        <w:b/>
        <w:bCs/>
      </w:rPr>
    </w:tblStylePr>
  </w:style>
  <w:style w:type="table" w:styleId="TableList6">
    <w:name w:val="Table List 6"/>
    <w:basedOn w:val="TableNormal"/>
    <w:semiHidden/>
    <w:unhideWhenUsed/>
    <w:rsid w:val="001C5417"/>
    <w:pPr>
      <w:spacing w:line="260" w:lineRule="atLeast"/>
    </w:pPr>
    <w:rPr>
      <w:rFonts w:ascii="Verdana" w:hAnsi="Verdana"/>
      <w:sz w:val="18"/>
      <w:szCs w:val="18"/>
      <w:lang w:val="da-DK" w:eastAsia="da-DK"/>
    </w:rPr>
    <w:tblPr>
      <w:tblStyleRowBandSize w:val="1"/>
      <w:tblInd w:w="0" w:type="nil"/>
      <w:tblCellMar>
        <w:left w:w="0" w:type="dxa"/>
        <w:right w:w="0"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style>
  <w:style w:type="table" w:styleId="TableList7">
    <w:name w:val="Table List 7"/>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List8">
    <w:name w:val="Table List 8"/>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i/>
        <w:iCs/>
      </w:rPr>
    </w:tblStylePr>
    <w:tblStylePr w:type="lastRow">
      <w:rPr>
        <w:b/>
        <w:bCs/>
      </w:rPr>
    </w:tblStylePr>
    <w:tblStylePr w:type="firstCol">
      <w:rPr>
        <w:b/>
        <w:bCs/>
      </w:rPr>
    </w:tblStylePr>
    <w:tblStylePr w:type="lastCol">
      <w:rPr>
        <w:b/>
        <w:bCs/>
      </w:rPr>
    </w:tblStylePr>
    <w:tblStylePr w:type="band1Horz">
      <w:rPr>
        <w:color w:val="auto"/>
      </w:rPr>
    </w:tblStylePr>
  </w:style>
  <w:style w:type="table" w:styleId="Table3Deffects1">
    <w:name w:val="Table 3D effects 1"/>
    <w:basedOn w:val="TableNormal"/>
    <w:semiHidden/>
    <w:unhideWhenUsed/>
    <w:rsid w:val="001C5417"/>
    <w:pPr>
      <w:spacing w:line="260" w:lineRule="atLeast"/>
    </w:pPr>
    <w:rPr>
      <w:rFonts w:ascii="Verdana" w:hAnsi="Verdana"/>
      <w:sz w:val="18"/>
      <w:szCs w:val="18"/>
      <w:lang w:val="da-DK" w:eastAsia="da-DK"/>
    </w:rPr>
    <w:tblPr>
      <w:tblInd w:w="0" w:type="nil"/>
      <w:tblBorders>
        <w:left w:val="single" w:sz="6" w:space="0" w:color="FFFFFF"/>
        <w:right w:val="single" w:sz="6" w:space="0" w:color="808080"/>
      </w:tblBorders>
    </w:tblPr>
    <w:tcPr>
      <w:tcBorders>
        <w:left w:val="single" w:sz="8" w:space="0" w:color="FFFFFF"/>
        <w:right w:val="single" w:sz="8" w:space="0" w:color="808080"/>
      </w:tcBorders>
      <w:shd w:val="solid" w:color="C0C0C0" w:fill="FFFFFF"/>
    </w:tcPr>
    <w:tblStylePr w:type="firstRow">
      <w:rPr>
        <w:b/>
        <w:bCs/>
        <w:color w:val="800080"/>
      </w:rPr>
    </w:tblStylePr>
    <w:tblStylePr w:type="firstCol">
      <w:rPr>
        <w:b/>
        <w:bCs/>
      </w:rPr>
    </w:tblStylePr>
    <w:tblStylePr w:type="swCell">
      <w:rPr>
        <w:color w:val="000080"/>
      </w:rPr>
    </w:tblStylePr>
  </w:style>
  <w:style w:type="table" w:styleId="Table3Deffects2">
    <w:name w:val="Table 3D effects 2"/>
    <w:basedOn w:val="TableNormal"/>
    <w:semiHidden/>
    <w:unhideWhenUsed/>
    <w:rsid w:val="001C5417"/>
    <w:pPr>
      <w:spacing w:line="260" w:lineRule="atLeast"/>
    </w:pPr>
    <w:rPr>
      <w:rFonts w:ascii="Verdana" w:hAnsi="Verdana"/>
      <w:sz w:val="18"/>
      <w:szCs w:val="18"/>
      <w:lang w:val="da-DK" w:eastAsia="da-DK"/>
    </w:rPr>
    <w:tblPr>
      <w:tblStyleRowBandSize w:val="1"/>
      <w:tblInd w:w="0" w:type="nil"/>
      <w:tblBorders>
        <w:bottom w:val="single" w:sz="6" w:space="0" w:color="FFFFFF"/>
        <w:right w:val="single" w:sz="6" w:space="0" w:color="FFFFFF"/>
      </w:tblBorders>
      <w:tblCellMar>
        <w:left w:w="0" w:type="dxa"/>
        <w:right w:w="0" w:type="dxa"/>
      </w:tblCellMar>
    </w:tblPr>
    <w:tcPr>
      <w:tcBorders>
        <w:bottom w:val="single" w:sz="8" w:space="0" w:color="FFFFFF"/>
        <w:right w:val="single" w:sz="8" w:space="0" w:color="FFFFFF"/>
      </w:tcBorders>
      <w:shd w:val="solid" w:color="C0C0C0" w:fill="FFFFFF"/>
    </w:tcPr>
    <w:tblStylePr w:type="firstRow">
      <w:rPr>
        <w:b/>
        <w:bCs/>
      </w:rPr>
    </w:tblStylePr>
    <w:tblStylePr w:type="swCell">
      <w:rPr>
        <w:b/>
        <w:bCs/>
      </w:rPr>
    </w:tblStylePr>
  </w:style>
  <w:style w:type="table" w:styleId="Table3Deffects3">
    <w:name w:val="Table 3D effects 3"/>
    <w:basedOn w:val="TableNormal"/>
    <w:semiHidden/>
    <w:unhideWhenUsed/>
    <w:rsid w:val="001C5417"/>
    <w:pPr>
      <w:spacing w:line="260" w:lineRule="atLeast"/>
    </w:pPr>
    <w:rPr>
      <w:rFonts w:ascii="Verdana" w:hAnsi="Verdana"/>
      <w:sz w:val="18"/>
      <w:szCs w:val="18"/>
      <w:lang w:val="da-DK" w:eastAsia="da-DK"/>
    </w:rPr>
    <w:tblPr>
      <w:tblStyleRowBandSize w:val="1"/>
      <w:tblStyleColBandSize w:val="1"/>
      <w:tblInd w:w="0" w:type="nil"/>
      <w:tblBorders>
        <w:bottom w:val="single" w:sz="6" w:space="0" w:color="FFFFFF"/>
      </w:tblBorders>
      <w:tblCellMar>
        <w:left w:w="0" w:type="dxa"/>
        <w:right w:w="0" w:type="dxa"/>
      </w:tblCellMar>
    </w:tblPr>
    <w:tcPr>
      <w:tcBorders>
        <w:bottom w:val="single" w:sz="8" w:space="0" w:color="FFFFFF"/>
      </w:tcBorders>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StylePr>
    <w:tblStylePr w:type="band2Vert">
      <w:rPr>
        <w:color w:val="auto"/>
      </w:rPr>
      <w:tblPr/>
      <w:tcPr>
        <w:shd w:val="pct50" w:color="C0C0C0" w:fill="FFFFFF"/>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b/>
        <w:bCs/>
        <w:color w:val="auto"/>
      </w:rPr>
    </w:tblStylePr>
    <w:tblStylePr w:type="band1Horz">
      <w:rPr>
        <w:color w:val="auto"/>
      </w:rPr>
    </w:tblStylePr>
    <w:tblStylePr w:type="band2Horz">
      <w:rPr>
        <w:color w:val="auto"/>
      </w:rPr>
    </w:tblStylePr>
  </w:style>
  <w:style w:type="table" w:styleId="TableElegant">
    <w:name w:val="Table Elegant"/>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caps/>
        <w:color w:val="auto"/>
      </w:rPr>
    </w:tblStylePr>
  </w:style>
  <w:style w:type="table" w:styleId="TableProfessional">
    <w:name w:val="Table Professional"/>
    <w:basedOn w:val="TableNormal"/>
    <w:semiHidden/>
    <w:unhideWhenUsed/>
    <w:rsid w:val="001C5417"/>
    <w:pPr>
      <w:spacing w:line="260" w:lineRule="atLeast"/>
    </w:pPr>
    <w:rPr>
      <w:rFonts w:ascii="Verdana" w:hAnsi="Verdana"/>
      <w:sz w:val="18"/>
      <w:szCs w:val="18"/>
      <w:lang w:val="da-DK" w:eastAsia="da-DK"/>
    </w:rPr>
    <w:tblPr>
      <w:tblInd w:w="0" w:type="nil"/>
      <w:tblCellMar>
        <w:left w:w="0" w:type="dxa"/>
        <w:right w:w="0" w:type="dxa"/>
      </w:tblCellMa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unhideWhenUsed/>
    <w:rsid w:val="001C5417"/>
    <w:pPr>
      <w:spacing w:line="260" w:lineRule="atLeast"/>
    </w:pPr>
    <w:rPr>
      <w:rFonts w:ascii="Verdana" w:hAnsi="Verdana"/>
      <w:sz w:val="18"/>
      <w:szCs w:val="18"/>
      <w:lang w:val="da-DK" w:eastAsia="da-DK"/>
    </w:rPr>
    <w:tblPr>
      <w:tblStyleRowBandSize w:val="1"/>
      <w:tblInd w:w="0" w:type="nil"/>
      <w:tblCellMar>
        <w:left w:w="0" w:type="dxa"/>
        <w:right w:w="0"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unhideWhenUsed/>
    <w:rsid w:val="001C5417"/>
    <w:pPr>
      <w:spacing w:line="260" w:lineRule="atLeast"/>
    </w:pPr>
    <w:rPr>
      <w:rFonts w:ascii="Verdana" w:hAnsi="Verdana"/>
      <w:sz w:val="18"/>
      <w:szCs w:val="18"/>
      <w:lang w:val="da-DK" w:eastAsia="da-DK"/>
    </w:rPr>
    <w:tblPr>
      <w:tblInd w:w="0" w:type="nil"/>
    </w:tblPr>
    <w:tblStylePr w:type="neCell">
      <w:rPr>
        <w:b/>
        <w:bCs/>
      </w:rPr>
    </w:tblStylePr>
    <w:tblStylePr w:type="swCell">
      <w:rPr>
        <w:b/>
        <w:bCs/>
      </w:rPr>
    </w:tblStylePr>
  </w:style>
  <w:style w:type="table" w:styleId="TableWeb1">
    <w:name w:val="Table Web 1"/>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color w:val="auto"/>
      </w:rPr>
    </w:tblStylePr>
  </w:style>
  <w:style w:type="table" w:styleId="TableWeb2">
    <w:name w:val="Table Web 2"/>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color w:val="auto"/>
      </w:rPr>
    </w:tblStylePr>
  </w:style>
  <w:style w:type="table" w:styleId="TableWeb3">
    <w:name w:val="Table Web 3"/>
    <w:basedOn w:val="TableNormal"/>
    <w:semiHidden/>
    <w:unhideWhenUsed/>
    <w:rsid w:val="001C5417"/>
    <w:pPr>
      <w:spacing w:line="260" w:lineRule="atLeast"/>
    </w:pPr>
    <w:rPr>
      <w:rFonts w:ascii="Verdana" w:hAnsi="Verdana"/>
      <w:sz w:val="18"/>
      <w:szCs w:val="18"/>
      <w:lang w:val="da-DK" w:eastAsia="da-DK"/>
    </w:rPr>
    <w:tblPr>
      <w:tblInd w:w="0" w:type="nil"/>
    </w:tblPr>
    <w:tblStylePr w:type="firstRow">
      <w:rPr>
        <w:color w:val="auto"/>
      </w:rPr>
    </w:tblStylePr>
  </w:style>
  <w:style w:type="table" w:styleId="TableTheme">
    <w:name w:val="Table Theme"/>
    <w:basedOn w:val="TableNormal"/>
    <w:semiHidden/>
    <w:unhideWhenUsed/>
    <w:rsid w:val="001C5417"/>
    <w:pPr>
      <w:spacing w:line="260" w:lineRule="atLeast"/>
    </w:pPr>
    <w:rPr>
      <w:rFonts w:ascii="Verdana" w:hAnsi="Verdana"/>
      <w:sz w:val="18"/>
      <w:szCs w:val="18"/>
      <w:lang w:val="da-DK" w:eastAsia="da-DK"/>
    </w:rPr>
    <w:tblPr>
      <w:tblInd w:w="0" w:type="nil"/>
    </w:tblPr>
  </w:style>
  <w:style w:type="table" w:customStyle="1" w:styleId="TableGrid10">
    <w:name w:val="Table Grid1"/>
    <w:basedOn w:val="TableNormal"/>
    <w:uiPriority w:val="59"/>
    <w:rsid w:val="001C5417"/>
    <w:rPr>
      <w:rFonts w:eastAsia="Aptos"/>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
    <w:basedOn w:val="TableNormal"/>
    <w:uiPriority w:val="39"/>
    <w:rsid w:val="001C541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0">
    <w:name w:val="Table Grid3"/>
    <w:basedOn w:val="TableNormal"/>
    <w:uiPriority w:val="39"/>
    <w:rsid w:val="001C5417"/>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0">
    <w:name w:val="Table Grid4"/>
    <w:basedOn w:val="TableNormal"/>
    <w:uiPriority w:val="39"/>
    <w:rsid w:val="001C5417"/>
    <w:pPr>
      <w:widowControl w:val="0"/>
      <w:autoSpaceDE w:val="0"/>
      <w:autoSpaceDN w:val="0"/>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rsid w:val="001C5417"/>
    <w:pPr>
      <w:widowControl w:val="0"/>
      <w:autoSpaceDE w:val="0"/>
      <w:autoSpaceDN w:val="0"/>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0">
    <w:name w:val="Table Grid5"/>
    <w:basedOn w:val="TableNormal"/>
    <w:rsid w:val="001C5417"/>
    <w:pPr>
      <w:widowControl w:val="0"/>
      <w:autoSpaceDE w:val="0"/>
      <w:autoSpaceDN w:val="0"/>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39"/>
    <w:rsid w:val="001C5417"/>
    <w:pPr>
      <w:widowControl w:val="0"/>
      <w:autoSpaceDE w:val="0"/>
      <w:autoSpaceDN w:val="0"/>
    </w:pPr>
    <w:rPr>
      <w:rFonts w:ascii="Calibri" w:eastAsia="Calibri" w:hAnsi="Calibri" w:cs="Arial"/>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39"/>
    <w:rsid w:val="001C5417"/>
    <w:pPr>
      <w:widowControl w:val="0"/>
      <w:autoSpaceDE w:val="0"/>
      <w:autoSpaceDN w:val="0"/>
    </w:pPr>
    <w:rPr>
      <w:rFonts w:ascii="Calibri" w:eastAsia="Calibri" w:hAnsi="Calibri"/>
      <w:sz w:val="22"/>
      <w:szCs w:val="22"/>
    </w:rPr>
    <w:tblPr>
      <w:tblInd w:w="0" w:type="nil"/>
    </w:tblPr>
  </w:style>
  <w:style w:type="table" w:customStyle="1" w:styleId="TableGrid211">
    <w:name w:val="Table Grid211"/>
    <w:basedOn w:val="TableNormal"/>
    <w:uiPriority w:val="39"/>
    <w:rsid w:val="001C5417"/>
    <w:pPr>
      <w:widowControl w:val="0"/>
    </w:pPr>
    <w:tblPr>
      <w:tblInd w:w="0" w:type="nil"/>
    </w:tblPr>
  </w:style>
  <w:style w:type="table" w:customStyle="1" w:styleId="TableGrid60">
    <w:name w:val="Table Grid6"/>
    <w:basedOn w:val="TableNormal"/>
    <w:rsid w:val="001C5417"/>
    <w:pPr>
      <w:spacing w:line="260" w:lineRule="atLeast"/>
    </w:pPr>
    <w:rPr>
      <w:rFonts w:ascii="Verdana" w:hAnsi="Verdana"/>
      <w:sz w:val="18"/>
      <w:szCs w:val="18"/>
      <w:lang w:val="da-DK" w:eastAsia="da-DK"/>
    </w:rPr>
    <w:tblPr>
      <w:tblInd w:w="0" w:type="nil"/>
    </w:tblPr>
  </w:style>
  <w:style w:type="paragraph" w:customStyle="1" w:styleId="Normal-Intentedfor">
    <w:name w:val="Normal - Intented for"/>
    <w:basedOn w:val="Normal-Documentdatatext"/>
    <w:uiPriority w:val="3"/>
    <w:semiHidden/>
    <w:rsid w:val="001C5417"/>
  </w:style>
  <w:style w:type="numbering" w:styleId="1ai">
    <w:name w:val="Outline List 1"/>
    <w:basedOn w:val="NoList"/>
    <w:unhideWhenUsed/>
    <w:rsid w:val="001C5417"/>
    <w:pPr>
      <w:numPr>
        <w:numId w:val="75"/>
      </w:numPr>
    </w:pPr>
  </w:style>
  <w:style w:type="numbering" w:styleId="111111">
    <w:name w:val="Outline List 2"/>
    <w:basedOn w:val="NoList"/>
    <w:unhideWhenUsed/>
    <w:rsid w:val="001C5417"/>
    <w:pPr>
      <w:numPr>
        <w:numId w:val="76"/>
      </w:numPr>
    </w:pPr>
  </w:style>
  <w:style w:type="numbering" w:styleId="ArticleSection">
    <w:name w:val="Outline List 3"/>
    <w:basedOn w:val="NoList"/>
    <w:unhideWhenUsed/>
    <w:rsid w:val="001C5417"/>
    <w:pPr>
      <w:numPr>
        <w:numId w:val="77"/>
      </w:numPr>
    </w:pPr>
  </w:style>
  <w:style w:type="character" w:styleId="Hyperlink">
    <w:name w:val="Hyperlink"/>
    <w:basedOn w:val="DefaultParagraphFont"/>
    <w:rsid w:val="001C5417"/>
    <w:rPr>
      <w:color w:val="0000FF" w:themeColor="hyperlink"/>
      <w:u w:val="single"/>
    </w:rPr>
  </w:style>
  <w:style w:type="paragraph" w:styleId="Subtitle">
    <w:name w:val="Subtitle"/>
    <w:basedOn w:val="Normal"/>
    <w:next w:val="Normal"/>
    <w:link w:val="SubtitleChar"/>
    <w:uiPriority w:val="5"/>
    <w:qFormat/>
    <w:rsid w:val="001C5417"/>
    <w:pPr>
      <w:numPr>
        <w:ilvl w:val="1"/>
      </w:numPr>
      <w:spacing w:after="160"/>
    </w:pPr>
    <w:rPr>
      <w:rFonts w:ascii="Garamond" w:hAnsi="Garamond"/>
      <w:snapToGrid/>
      <w:color w:val="595959"/>
      <w:spacing w:val="15"/>
      <w:sz w:val="28"/>
      <w:szCs w:val="28"/>
    </w:rPr>
  </w:style>
  <w:style w:type="character" w:customStyle="1" w:styleId="SubtitleChar2">
    <w:name w:val="Subtitle Char2"/>
    <w:basedOn w:val="DefaultParagraphFont"/>
    <w:rsid w:val="001C5417"/>
    <w:rPr>
      <w:rFonts w:asciiTheme="minorHAnsi" w:eastAsiaTheme="minorEastAsia" w:hAnsiTheme="minorHAnsi" w:cstheme="minorBidi"/>
      <w:snapToGrid w:val="0"/>
      <w:color w:val="5A5A5A" w:themeColor="text1" w:themeTint="A5"/>
      <w:spacing w:val="15"/>
      <w:sz w:val="22"/>
      <w:szCs w:val="22"/>
    </w:rPr>
  </w:style>
  <w:style w:type="paragraph" w:styleId="Quote">
    <w:name w:val="Quote"/>
    <w:basedOn w:val="Normal"/>
    <w:next w:val="Normal"/>
    <w:link w:val="QuoteChar"/>
    <w:uiPriority w:val="29"/>
    <w:qFormat/>
    <w:rsid w:val="001C5417"/>
    <w:pPr>
      <w:spacing w:before="200" w:after="160"/>
      <w:ind w:left="864" w:right="864"/>
      <w:jc w:val="center"/>
    </w:pPr>
    <w:rPr>
      <w:rFonts w:ascii="Garamond" w:hAnsi="Garamond"/>
      <w:i/>
      <w:iCs/>
      <w:snapToGrid/>
      <w:color w:val="404040"/>
    </w:rPr>
  </w:style>
  <w:style w:type="character" w:customStyle="1" w:styleId="QuoteChar2">
    <w:name w:val="Quote Char2"/>
    <w:basedOn w:val="DefaultParagraphFont"/>
    <w:uiPriority w:val="29"/>
    <w:rsid w:val="001C5417"/>
    <w:rPr>
      <w:rFonts w:ascii="Courier" w:hAnsi="Courier"/>
      <w:i/>
      <w:iCs/>
      <w:snapToGrid w:val="0"/>
      <w:color w:val="404040" w:themeColor="text1" w:themeTint="BF"/>
      <w:sz w:val="24"/>
    </w:rPr>
  </w:style>
  <w:style w:type="paragraph" w:styleId="IntenseQuote">
    <w:name w:val="Intense Quote"/>
    <w:basedOn w:val="Normal"/>
    <w:next w:val="Normal"/>
    <w:link w:val="IntenseQuoteChar"/>
    <w:uiPriority w:val="30"/>
    <w:qFormat/>
    <w:rsid w:val="001C5417"/>
    <w:pPr>
      <w:pBdr>
        <w:top w:val="single" w:sz="4" w:space="10" w:color="4F81BD" w:themeColor="accent1"/>
        <w:bottom w:val="single" w:sz="4" w:space="10" w:color="4F81BD" w:themeColor="accent1"/>
      </w:pBdr>
      <w:spacing w:before="360" w:after="360"/>
      <w:ind w:left="864" w:right="864"/>
      <w:jc w:val="center"/>
    </w:pPr>
    <w:rPr>
      <w:rFonts w:ascii="Garamond" w:hAnsi="Garamond"/>
      <w:i/>
      <w:iCs/>
      <w:snapToGrid/>
      <w:color w:val="0F4761"/>
    </w:rPr>
  </w:style>
  <w:style w:type="character" w:customStyle="1" w:styleId="IntenseQuoteChar2">
    <w:name w:val="Intense Quote Char2"/>
    <w:basedOn w:val="DefaultParagraphFont"/>
    <w:uiPriority w:val="30"/>
    <w:rsid w:val="001C5417"/>
    <w:rPr>
      <w:rFonts w:ascii="Courier" w:hAnsi="Courier"/>
      <w:i/>
      <w:iCs/>
      <w:snapToGrid w:val="0"/>
      <w:color w:val="4F81BD" w:themeColor="accent1"/>
      <w:sz w:val="24"/>
    </w:rPr>
  </w:style>
  <w:style w:type="character" w:styleId="IntenseEmphasis">
    <w:name w:val="Intense Emphasis"/>
    <w:basedOn w:val="DefaultParagraphFont"/>
    <w:uiPriority w:val="21"/>
    <w:qFormat/>
    <w:rsid w:val="001C5417"/>
    <w:rPr>
      <w:i/>
      <w:iCs/>
      <w:color w:val="4F81BD" w:themeColor="accent1"/>
    </w:rPr>
  </w:style>
  <w:style w:type="character" w:styleId="IntenseReference">
    <w:name w:val="Intense Reference"/>
    <w:basedOn w:val="DefaultParagraphFont"/>
    <w:uiPriority w:val="32"/>
    <w:qFormat/>
    <w:rsid w:val="001C5417"/>
    <w:rPr>
      <w:b/>
      <w:bCs/>
      <w:smallCaps/>
      <w:color w:val="4F81BD" w:themeColor="accent1"/>
      <w:spacing w:val="5"/>
    </w:rPr>
  </w:style>
  <w:style w:type="character" w:styleId="UnresolvedMention">
    <w:name w:val="Unresolved Mention"/>
    <w:basedOn w:val="DefaultParagraphFont"/>
    <w:uiPriority w:val="99"/>
    <w:semiHidden/>
    <w:unhideWhenUsed/>
    <w:rsid w:val="001C54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399763">
      <w:bodyDiv w:val="1"/>
      <w:marLeft w:val="0"/>
      <w:marRight w:val="0"/>
      <w:marTop w:val="0"/>
      <w:marBottom w:val="0"/>
      <w:divBdr>
        <w:top w:val="none" w:sz="0" w:space="0" w:color="auto"/>
        <w:left w:val="none" w:sz="0" w:space="0" w:color="auto"/>
        <w:bottom w:val="none" w:sz="0" w:space="0" w:color="auto"/>
        <w:right w:val="none" w:sz="0" w:space="0" w:color="auto"/>
      </w:divBdr>
    </w:div>
    <w:div w:id="698242896">
      <w:bodyDiv w:val="1"/>
      <w:marLeft w:val="0"/>
      <w:marRight w:val="0"/>
      <w:marTop w:val="0"/>
      <w:marBottom w:val="0"/>
      <w:divBdr>
        <w:top w:val="none" w:sz="0" w:space="0" w:color="auto"/>
        <w:left w:val="none" w:sz="0" w:space="0" w:color="auto"/>
        <w:bottom w:val="none" w:sz="0" w:space="0" w:color="auto"/>
        <w:right w:val="none" w:sz="0" w:space="0" w:color="auto"/>
      </w:divBdr>
    </w:div>
    <w:div w:id="717316197">
      <w:bodyDiv w:val="1"/>
      <w:marLeft w:val="0"/>
      <w:marRight w:val="0"/>
      <w:marTop w:val="0"/>
      <w:marBottom w:val="0"/>
      <w:divBdr>
        <w:top w:val="none" w:sz="0" w:space="0" w:color="auto"/>
        <w:left w:val="none" w:sz="0" w:space="0" w:color="auto"/>
        <w:bottom w:val="none" w:sz="0" w:space="0" w:color="auto"/>
        <w:right w:val="none" w:sz="0" w:space="0" w:color="auto"/>
      </w:divBdr>
    </w:div>
    <w:div w:id="755708515">
      <w:bodyDiv w:val="1"/>
      <w:marLeft w:val="0"/>
      <w:marRight w:val="0"/>
      <w:marTop w:val="0"/>
      <w:marBottom w:val="0"/>
      <w:divBdr>
        <w:top w:val="none" w:sz="0" w:space="0" w:color="auto"/>
        <w:left w:val="none" w:sz="0" w:space="0" w:color="auto"/>
        <w:bottom w:val="none" w:sz="0" w:space="0" w:color="auto"/>
        <w:right w:val="none" w:sz="0" w:space="0" w:color="auto"/>
      </w:divBdr>
    </w:div>
    <w:div w:id="867182644">
      <w:bodyDiv w:val="1"/>
      <w:marLeft w:val="0"/>
      <w:marRight w:val="0"/>
      <w:marTop w:val="0"/>
      <w:marBottom w:val="0"/>
      <w:divBdr>
        <w:top w:val="none" w:sz="0" w:space="0" w:color="auto"/>
        <w:left w:val="none" w:sz="0" w:space="0" w:color="auto"/>
        <w:bottom w:val="none" w:sz="0" w:space="0" w:color="auto"/>
        <w:right w:val="none" w:sz="0" w:space="0" w:color="auto"/>
      </w:divBdr>
    </w:div>
    <w:div w:id="1047802569">
      <w:bodyDiv w:val="1"/>
      <w:marLeft w:val="0"/>
      <w:marRight w:val="0"/>
      <w:marTop w:val="0"/>
      <w:marBottom w:val="0"/>
      <w:divBdr>
        <w:top w:val="none" w:sz="0" w:space="0" w:color="auto"/>
        <w:left w:val="none" w:sz="0" w:space="0" w:color="auto"/>
        <w:bottom w:val="none" w:sz="0" w:space="0" w:color="auto"/>
        <w:right w:val="none" w:sz="0" w:space="0" w:color="auto"/>
      </w:divBdr>
    </w:div>
    <w:div w:id="1359425440">
      <w:bodyDiv w:val="1"/>
      <w:marLeft w:val="0"/>
      <w:marRight w:val="0"/>
      <w:marTop w:val="0"/>
      <w:marBottom w:val="0"/>
      <w:divBdr>
        <w:top w:val="none" w:sz="0" w:space="0" w:color="auto"/>
        <w:left w:val="none" w:sz="0" w:space="0" w:color="auto"/>
        <w:bottom w:val="none" w:sz="0" w:space="0" w:color="auto"/>
        <w:right w:val="none" w:sz="0" w:space="0" w:color="auto"/>
      </w:divBdr>
    </w:div>
    <w:div w:id="1613779152">
      <w:bodyDiv w:val="1"/>
      <w:marLeft w:val="0"/>
      <w:marRight w:val="0"/>
      <w:marTop w:val="0"/>
      <w:marBottom w:val="0"/>
      <w:divBdr>
        <w:top w:val="none" w:sz="0" w:space="0" w:color="auto"/>
        <w:left w:val="none" w:sz="0" w:space="0" w:color="auto"/>
        <w:bottom w:val="none" w:sz="0" w:space="0" w:color="auto"/>
        <w:right w:val="none" w:sz="0" w:space="0" w:color="auto"/>
      </w:divBdr>
    </w:div>
    <w:div w:id="1708214226">
      <w:bodyDiv w:val="1"/>
      <w:marLeft w:val="0"/>
      <w:marRight w:val="0"/>
      <w:marTop w:val="0"/>
      <w:marBottom w:val="0"/>
      <w:divBdr>
        <w:top w:val="none" w:sz="0" w:space="0" w:color="auto"/>
        <w:left w:val="none" w:sz="0" w:space="0" w:color="auto"/>
        <w:bottom w:val="none" w:sz="0" w:space="0" w:color="auto"/>
        <w:right w:val="none" w:sz="0" w:space="0" w:color="auto"/>
      </w:divBdr>
    </w:div>
    <w:div w:id="1835216380">
      <w:bodyDiv w:val="1"/>
      <w:marLeft w:val="0"/>
      <w:marRight w:val="0"/>
      <w:marTop w:val="0"/>
      <w:marBottom w:val="0"/>
      <w:divBdr>
        <w:top w:val="none" w:sz="0" w:space="0" w:color="auto"/>
        <w:left w:val="none" w:sz="0" w:space="0" w:color="auto"/>
        <w:bottom w:val="none" w:sz="0" w:space="0" w:color="auto"/>
        <w:right w:val="none" w:sz="0" w:space="0" w:color="auto"/>
      </w:divBdr>
    </w:div>
    <w:div w:id="1869640587">
      <w:bodyDiv w:val="1"/>
      <w:marLeft w:val="0"/>
      <w:marRight w:val="0"/>
      <w:marTop w:val="0"/>
      <w:marBottom w:val="0"/>
      <w:divBdr>
        <w:top w:val="none" w:sz="0" w:space="0" w:color="auto"/>
        <w:left w:val="none" w:sz="0" w:space="0" w:color="auto"/>
        <w:bottom w:val="none" w:sz="0" w:space="0" w:color="auto"/>
        <w:right w:val="none" w:sz="0" w:space="0" w:color="auto"/>
      </w:divBdr>
    </w:div>
    <w:div w:id="1900940911">
      <w:bodyDiv w:val="1"/>
      <w:marLeft w:val="0"/>
      <w:marRight w:val="0"/>
      <w:marTop w:val="0"/>
      <w:marBottom w:val="0"/>
      <w:divBdr>
        <w:top w:val="none" w:sz="0" w:space="0" w:color="auto"/>
        <w:left w:val="none" w:sz="0" w:space="0" w:color="auto"/>
        <w:bottom w:val="none" w:sz="0" w:space="0" w:color="auto"/>
        <w:right w:val="none" w:sz="0" w:space="0" w:color="auto"/>
      </w:divBdr>
    </w:div>
    <w:div w:id="1979064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onor.fox@mt.gov" TargetMode="Externa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mailto:DEQBERSecretary@mt.gov" TargetMode="Externa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yperlink" Target="mailto:Allen.Wellborn@NavEnergy.com" TargetMode="External"/><Relationship Id="rId14" Type="http://schemas.openxmlformats.org/officeDocument/2006/relationships/hyperlink" Target="mailto:eric.merchant2@mt.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6C2A96-B244-49F6-9942-7D22FD8DD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12070</Words>
  <Characters>68805</Characters>
  <Application>Microsoft Office Word</Application>
  <DocSecurity>0</DocSecurity>
  <Lines>573</Lines>
  <Paragraphs>161</Paragraphs>
  <ScaleCrop>false</ScaleCrop>
  <Company/>
  <LinksUpToDate>false</LinksUpToDate>
  <CharactersWithSpaces>80714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2026-08-19T17:37:00Z</dcterms:created>
  <dcterms:modified xsi:type="dcterms:W3CDTF">2026-08-19T17:37:00Z</dcterms:modified>
</cp:coreProperties>
</file>