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270" w:rsidRPr="00522F9C" w:rsidRDefault="00E87270" w:rsidP="004D1CEE">
      <w:pPr>
        <w:rPr>
          <w:rFonts w:ascii="Arial" w:hAnsi="Arial" w:cs="Arial"/>
          <w:sz w:val="24"/>
        </w:rPr>
      </w:pPr>
      <w:r w:rsidRPr="00522F9C">
        <w:rPr>
          <w:rFonts w:ascii="Arial" w:hAnsi="Arial" w:cs="Arial"/>
          <w:sz w:val="24"/>
        </w:rPr>
        <w:t>Documentation for</w:t>
      </w:r>
    </w:p>
    <w:p w:rsidR="00E87270" w:rsidRPr="00522F9C" w:rsidRDefault="00E87270" w:rsidP="004D1CEE">
      <w:pPr>
        <w:rPr>
          <w:rFonts w:ascii="Arial" w:hAnsi="Arial" w:cs="Arial"/>
          <w:sz w:val="24"/>
        </w:rPr>
      </w:pPr>
    </w:p>
    <w:p w:rsidR="00E87270" w:rsidRPr="00522F9C" w:rsidRDefault="00034E1C" w:rsidP="004D1CEE">
      <w:pPr>
        <w:rPr>
          <w:rFonts w:ascii="Arial" w:hAnsi="Arial" w:cs="Arial"/>
          <w:b/>
          <w:color w:val="008080"/>
          <w:sz w:val="48"/>
        </w:rPr>
      </w:pPr>
      <w:bookmarkStart w:id="0" w:name="OLE_LINK13"/>
      <w:bookmarkStart w:id="1" w:name="OLE_LINK14"/>
      <w:r>
        <w:rPr>
          <w:rFonts w:ascii="Arial" w:hAnsi="Arial" w:cs="Arial"/>
          <w:b/>
          <w:color w:val="008080"/>
          <w:sz w:val="48"/>
        </w:rPr>
        <w:t>AT</w:t>
      </w:r>
      <w:r w:rsidRPr="00522F9C">
        <w:rPr>
          <w:rFonts w:ascii="Arial" w:hAnsi="Arial" w:cs="Arial"/>
          <w:b/>
          <w:color w:val="008080"/>
          <w:sz w:val="48"/>
        </w:rPr>
        <w:t>2K</w:t>
      </w:r>
      <w:r w:rsidR="00E87270" w:rsidRPr="00522F9C">
        <w:rPr>
          <w:rFonts w:ascii="Arial" w:hAnsi="Arial" w:cs="Arial"/>
          <w:b/>
          <w:color w:val="008080"/>
          <w:sz w:val="48"/>
        </w:rPr>
        <w:t>:</w:t>
      </w:r>
    </w:p>
    <w:p w:rsidR="00E87270" w:rsidRPr="006D3933" w:rsidRDefault="00E87270" w:rsidP="004D1CEE">
      <w:pPr>
        <w:rPr>
          <w:rFonts w:ascii="Arial" w:hAnsi="Arial" w:cs="Arial"/>
          <w:b/>
          <w:sz w:val="28"/>
        </w:rPr>
      </w:pPr>
      <w:r w:rsidRPr="006D3933">
        <w:rPr>
          <w:rFonts w:ascii="Arial" w:hAnsi="Arial" w:cs="Arial"/>
          <w:b/>
          <w:sz w:val="44"/>
        </w:rPr>
        <w:t xml:space="preserve">A </w:t>
      </w:r>
      <w:r w:rsidR="00667DA2">
        <w:rPr>
          <w:rFonts w:ascii="Arial" w:hAnsi="Arial" w:cs="Arial"/>
          <w:b/>
          <w:sz w:val="44"/>
        </w:rPr>
        <w:t>Bottom-Algae</w:t>
      </w:r>
      <w:r w:rsidRPr="006D3933">
        <w:rPr>
          <w:rFonts w:ascii="Arial" w:hAnsi="Arial" w:cs="Arial"/>
          <w:b/>
          <w:sz w:val="44"/>
        </w:rPr>
        <w:t xml:space="preserve"> </w:t>
      </w:r>
      <w:r w:rsidR="00034E1C">
        <w:rPr>
          <w:rFonts w:ascii="Arial" w:hAnsi="Arial" w:cs="Arial"/>
          <w:b/>
          <w:sz w:val="44"/>
        </w:rPr>
        <w:t>Transect</w:t>
      </w:r>
      <w:r w:rsidRPr="006D3933">
        <w:rPr>
          <w:rFonts w:ascii="Arial" w:hAnsi="Arial" w:cs="Arial"/>
          <w:b/>
          <w:sz w:val="44"/>
        </w:rPr>
        <w:t xml:space="preserve"> Model </w:t>
      </w:r>
    </w:p>
    <w:bookmarkEnd w:id="0"/>
    <w:bookmarkEnd w:id="1"/>
    <w:p w:rsidR="00030C13" w:rsidRDefault="00030C13" w:rsidP="004D1CEE"/>
    <w:p w:rsidR="00030C13" w:rsidRDefault="00034E1C" w:rsidP="004D1CEE">
      <w:pPr>
        <w:jc w:val="center"/>
      </w:pPr>
      <w:r>
        <w:rPr>
          <w:noProof/>
        </w:rPr>
        <w:drawing>
          <wp:inline distT="0" distB="0" distL="0" distR="0">
            <wp:extent cx="5576570" cy="3547110"/>
            <wp:effectExtent l="19050" t="0" r="5080" b="0"/>
            <wp:docPr id="1" name="Picture 1" descr="river wee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ver weeds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70" cy="354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C13" w:rsidRPr="00E87270" w:rsidRDefault="00030C13" w:rsidP="004D1CEE">
      <w:pPr>
        <w:rPr>
          <w:rFonts w:ascii="Arial" w:hAnsi="Arial" w:cs="Arial"/>
          <w:sz w:val="28"/>
        </w:rPr>
      </w:pPr>
    </w:p>
    <w:p w:rsidR="00030C13" w:rsidRPr="00522F9C" w:rsidRDefault="00E87270" w:rsidP="004D1CEE">
      <w:pPr>
        <w:jc w:val="center"/>
        <w:rPr>
          <w:rFonts w:ascii="Arial" w:hAnsi="Arial" w:cs="Arial"/>
          <w:sz w:val="24"/>
        </w:rPr>
      </w:pPr>
      <w:r w:rsidRPr="00522F9C">
        <w:rPr>
          <w:rFonts w:ascii="Arial" w:hAnsi="Arial" w:cs="Arial"/>
          <w:sz w:val="24"/>
        </w:rPr>
        <w:t>by</w:t>
      </w:r>
    </w:p>
    <w:p w:rsidR="00E87270" w:rsidRPr="00522F9C" w:rsidRDefault="00E87270" w:rsidP="004D1CEE">
      <w:pPr>
        <w:jc w:val="center"/>
        <w:rPr>
          <w:rFonts w:ascii="Arial" w:hAnsi="Arial" w:cs="Arial"/>
          <w:sz w:val="24"/>
        </w:rPr>
      </w:pPr>
    </w:p>
    <w:p w:rsidR="00E87270" w:rsidRPr="00522F9C" w:rsidRDefault="00E87270" w:rsidP="004D1CEE">
      <w:pPr>
        <w:jc w:val="center"/>
        <w:rPr>
          <w:rFonts w:ascii="Arial" w:hAnsi="Arial" w:cs="Arial"/>
          <w:b/>
          <w:sz w:val="24"/>
        </w:rPr>
      </w:pPr>
      <w:r w:rsidRPr="00522F9C">
        <w:rPr>
          <w:rFonts w:ascii="Arial" w:hAnsi="Arial" w:cs="Arial"/>
          <w:b/>
          <w:sz w:val="24"/>
        </w:rPr>
        <w:t>Steven C. Chapra, Ph.D.</w:t>
      </w:r>
    </w:p>
    <w:p w:rsidR="00E87270" w:rsidRPr="006D3933" w:rsidRDefault="003D588A" w:rsidP="004D1CEE">
      <w:pPr>
        <w:jc w:val="center"/>
        <w:rPr>
          <w:rFonts w:ascii="Arial" w:hAnsi="Arial" w:cs="Arial"/>
          <w:sz w:val="20"/>
        </w:rPr>
      </w:pPr>
      <w:r w:rsidRPr="006D3933">
        <w:rPr>
          <w:rFonts w:ascii="Arial" w:hAnsi="Arial" w:cs="Arial"/>
          <w:sz w:val="20"/>
        </w:rPr>
        <w:t>E2K, LLC</w:t>
      </w:r>
    </w:p>
    <w:p w:rsidR="00E87270" w:rsidRPr="006D3933" w:rsidRDefault="003D588A" w:rsidP="004D1CEE">
      <w:pPr>
        <w:jc w:val="center"/>
        <w:rPr>
          <w:rFonts w:ascii="Arial" w:hAnsi="Arial" w:cs="Arial"/>
          <w:sz w:val="20"/>
        </w:rPr>
      </w:pPr>
      <w:smartTag w:uri="urn:schemas-microsoft-com:office:smarttags" w:element="place">
        <w:smartTag w:uri="urn:schemas-microsoft-com:office:smarttags" w:element="City">
          <w:r w:rsidRPr="006D3933">
            <w:rPr>
              <w:rFonts w:ascii="Arial" w:hAnsi="Arial" w:cs="Arial"/>
              <w:sz w:val="20"/>
            </w:rPr>
            <w:t>Weston</w:t>
          </w:r>
        </w:smartTag>
        <w:r w:rsidRPr="006D3933">
          <w:rPr>
            <w:rFonts w:ascii="Arial" w:hAnsi="Arial" w:cs="Arial"/>
            <w:sz w:val="20"/>
          </w:rPr>
          <w:t xml:space="preserve">, </w:t>
        </w:r>
        <w:smartTag w:uri="urn:schemas-microsoft-com:office:smarttags" w:element="State">
          <w:r w:rsidRPr="006D3933">
            <w:rPr>
              <w:rFonts w:ascii="Arial" w:hAnsi="Arial" w:cs="Arial"/>
              <w:sz w:val="20"/>
            </w:rPr>
            <w:t>MA</w:t>
          </w:r>
        </w:smartTag>
        <w:r w:rsidRPr="006D3933">
          <w:rPr>
            <w:rFonts w:ascii="Arial" w:hAnsi="Arial" w:cs="Arial"/>
            <w:sz w:val="20"/>
          </w:rPr>
          <w:t xml:space="preserve"> </w:t>
        </w:r>
        <w:smartTag w:uri="urn:schemas-microsoft-com:office:smarttags" w:element="PostalCode">
          <w:r w:rsidRPr="006D3933">
            <w:rPr>
              <w:rFonts w:ascii="Arial" w:hAnsi="Arial" w:cs="Arial"/>
              <w:sz w:val="20"/>
            </w:rPr>
            <w:t>02493</w:t>
          </w:r>
        </w:smartTag>
      </w:smartTag>
    </w:p>
    <w:p w:rsidR="00E87270" w:rsidRPr="006D3933" w:rsidRDefault="00E87270" w:rsidP="004D1CEE">
      <w:pPr>
        <w:jc w:val="center"/>
        <w:rPr>
          <w:rFonts w:ascii="Arial" w:hAnsi="Arial" w:cs="Arial"/>
        </w:rPr>
      </w:pPr>
    </w:p>
    <w:p w:rsidR="00E87270" w:rsidRPr="006D3933" w:rsidRDefault="00E87270" w:rsidP="004D1CEE">
      <w:pPr>
        <w:jc w:val="center"/>
        <w:rPr>
          <w:rFonts w:ascii="Arial" w:hAnsi="Arial" w:cs="Arial"/>
        </w:rPr>
      </w:pPr>
      <w:r w:rsidRPr="006D3933">
        <w:rPr>
          <w:rFonts w:ascii="Arial" w:hAnsi="Arial" w:cs="Arial"/>
        </w:rPr>
        <w:t>prepared for</w:t>
      </w:r>
    </w:p>
    <w:p w:rsidR="00E87270" w:rsidRPr="00522F9C" w:rsidRDefault="00E87270" w:rsidP="004D1CEE">
      <w:pPr>
        <w:jc w:val="center"/>
        <w:rPr>
          <w:rFonts w:ascii="Arial" w:hAnsi="Arial" w:cs="Arial"/>
          <w:sz w:val="24"/>
        </w:rPr>
      </w:pPr>
    </w:p>
    <w:p w:rsidR="00E87270" w:rsidRPr="00522F9C" w:rsidRDefault="00E87270" w:rsidP="004D1CEE">
      <w:pPr>
        <w:jc w:val="center"/>
        <w:rPr>
          <w:rFonts w:ascii="Arial" w:hAnsi="Arial" w:cs="Arial"/>
          <w:b/>
          <w:sz w:val="24"/>
        </w:rPr>
      </w:pPr>
      <w:r w:rsidRPr="00522F9C">
        <w:rPr>
          <w:rFonts w:ascii="Arial" w:hAnsi="Arial" w:cs="Arial"/>
          <w:b/>
          <w:sz w:val="24"/>
        </w:rPr>
        <w:t>Montana Department of Environmental Quality</w:t>
      </w:r>
    </w:p>
    <w:p w:rsidR="00E87270" w:rsidRPr="006D3933" w:rsidRDefault="00E87270" w:rsidP="004D1CEE">
      <w:pPr>
        <w:jc w:val="center"/>
        <w:rPr>
          <w:rFonts w:ascii="Arial" w:hAnsi="Arial" w:cs="Arial"/>
          <w:sz w:val="20"/>
        </w:rPr>
      </w:pPr>
      <w:r w:rsidRPr="006D3933">
        <w:rPr>
          <w:rFonts w:ascii="Arial" w:hAnsi="Arial" w:cs="Arial"/>
          <w:sz w:val="20"/>
        </w:rPr>
        <w:t>Watershed Modeling Program</w:t>
      </w:r>
    </w:p>
    <w:p w:rsidR="00E87270" w:rsidRPr="006D3933" w:rsidRDefault="00E87270" w:rsidP="004D1CEE">
      <w:pPr>
        <w:jc w:val="center"/>
        <w:rPr>
          <w:rFonts w:ascii="Arial" w:hAnsi="Arial" w:cs="Arial"/>
        </w:rPr>
      </w:pPr>
    </w:p>
    <w:p w:rsidR="00030C13" w:rsidRDefault="006D3933" w:rsidP="004D1CEE">
      <w:pPr>
        <w:jc w:val="center"/>
        <w:rPr>
          <w:rFonts w:ascii="Arial" w:hAnsi="Arial" w:cs="Arial"/>
          <w:sz w:val="24"/>
        </w:rPr>
      </w:pPr>
      <w:r w:rsidRPr="006D3933">
        <w:rPr>
          <w:rFonts w:ascii="Arial" w:hAnsi="Arial" w:cs="Arial"/>
        </w:rPr>
        <w:t xml:space="preserve">February </w:t>
      </w:r>
      <w:r w:rsidR="00667DA2">
        <w:rPr>
          <w:rFonts w:ascii="Arial" w:hAnsi="Arial" w:cs="Arial"/>
        </w:rPr>
        <w:t>14</w:t>
      </w:r>
      <w:r w:rsidRPr="006D3933">
        <w:rPr>
          <w:rFonts w:ascii="Arial" w:hAnsi="Arial" w:cs="Arial"/>
        </w:rPr>
        <w:t>, 2010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428"/>
        <w:gridCol w:w="4428"/>
      </w:tblGrid>
      <w:tr w:rsidR="00522F9C" w:rsidTr="003D588A">
        <w:trPr>
          <w:jc w:val="center"/>
        </w:trPr>
        <w:tc>
          <w:tcPr>
            <w:tcW w:w="4428" w:type="dxa"/>
            <w:vAlign w:val="bottom"/>
          </w:tcPr>
          <w:p w:rsidR="00522F9C" w:rsidRDefault="00034E1C" w:rsidP="00F606F7">
            <w:pPr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noProof/>
                <w:sz w:val="28"/>
              </w:rPr>
              <w:drawing>
                <wp:inline distT="0" distB="0" distL="0" distR="0">
                  <wp:extent cx="2592705" cy="593090"/>
                  <wp:effectExtent l="19050" t="0" r="0" b="0"/>
                  <wp:docPr id="2" name="Picture 2" descr="DEQlog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EQlog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705" cy="593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vAlign w:val="center"/>
          </w:tcPr>
          <w:p w:rsidR="00522F9C" w:rsidRDefault="00034E1C" w:rsidP="00F606F7">
            <w:pPr>
              <w:jc w:val="right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noProof/>
                <w:sz w:val="28"/>
              </w:rPr>
              <w:drawing>
                <wp:inline distT="0" distB="0" distL="0" distR="0">
                  <wp:extent cx="1064895" cy="1125220"/>
                  <wp:effectExtent l="19050" t="0" r="1905" b="0"/>
                  <wp:docPr id="3" name="Picture 3" descr="E2K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2K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4895" cy="1125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5994" w:rsidRPr="00D45994" w:rsidRDefault="00B41872" w:rsidP="004D1CEE">
      <w:pPr>
        <w:pStyle w:val="StyleHeading212pt"/>
        <w:spacing w:before="0" w:after="0"/>
      </w:pPr>
      <w:r w:rsidRPr="00D45994">
        <w:lastRenderedPageBreak/>
        <w:t>INTRODUCTION</w:t>
      </w:r>
    </w:p>
    <w:p w:rsidR="00D45994" w:rsidRDefault="00D45994" w:rsidP="004D1CEE"/>
    <w:p w:rsidR="00C77C9B" w:rsidRDefault="00740E73" w:rsidP="0084676D">
      <w:pPr>
        <w:ind w:firstLine="360"/>
      </w:pPr>
      <w:r>
        <w:t>A variety of water-quality model</w:t>
      </w:r>
      <w:r w:rsidR="005E7B6E">
        <w:t>ing frameworks</w:t>
      </w:r>
      <w:r>
        <w:t xml:space="preserve"> are available to assess the impact of excess nutrient </w:t>
      </w:r>
      <w:r w:rsidR="005E7B6E">
        <w:t>inputs</w:t>
      </w:r>
      <w:r>
        <w:t xml:space="preserve"> on river and stream</w:t>
      </w:r>
      <w:r w:rsidR="005E7B6E">
        <w:t xml:space="preserve"> eutrophication</w:t>
      </w:r>
      <w:r>
        <w:t xml:space="preserve"> </w:t>
      </w:r>
      <w:r w:rsidR="00BF4FC4">
        <w:t>(</w:t>
      </w:r>
      <w:r>
        <w:t xml:space="preserve">e.g., </w:t>
      </w:r>
      <w:r w:rsidR="00BF4FC4">
        <w:t>Brown and Barnwell</w:t>
      </w:r>
      <w:r>
        <w:t xml:space="preserve"> 1987</w:t>
      </w:r>
      <w:r w:rsidR="00BF4FC4">
        <w:t xml:space="preserve">, </w:t>
      </w:r>
      <w:r w:rsidR="005E7B6E">
        <w:t>Shanahan et al. 2001</w:t>
      </w:r>
      <w:r>
        <w:t xml:space="preserve">, </w:t>
      </w:r>
      <w:r w:rsidR="00BF4FC4">
        <w:t>Chapra et al.</w:t>
      </w:r>
      <w:r>
        <w:t xml:space="preserve"> 2009</w:t>
      </w:r>
      <w:r w:rsidR="00BF4FC4">
        <w:t>)</w:t>
      </w:r>
      <w:r w:rsidR="005E7B6E">
        <w:t xml:space="preserve">. </w:t>
      </w:r>
      <w:r w:rsidR="00C77C9B">
        <w:t xml:space="preserve">Because these models are </w:t>
      </w:r>
      <w:r w:rsidR="005E7B6E">
        <w:t>spatially one-dimensional, the</w:t>
      </w:r>
      <w:r w:rsidR="00C77C9B">
        <w:t>y generate depth</w:t>
      </w:r>
      <w:r w:rsidR="00EE3C83">
        <w:t xml:space="preserve">-averaged </w:t>
      </w:r>
      <w:r w:rsidR="00C77C9B">
        <w:t xml:space="preserve">and width-averaged </w:t>
      </w:r>
      <w:r w:rsidR="005E7B6E">
        <w:t xml:space="preserve">predictions </w:t>
      </w:r>
      <w:r w:rsidR="00C77C9B">
        <w:t>at locations</w:t>
      </w:r>
      <w:r w:rsidR="005E7B6E">
        <w:t xml:space="preserve"> along the </w:t>
      </w:r>
      <w:r w:rsidR="00C77C9B">
        <w:t xml:space="preserve">stream’s </w:t>
      </w:r>
      <w:r w:rsidR="005E7B6E">
        <w:t xml:space="preserve">longitudinal </w:t>
      </w:r>
      <w:r w:rsidR="00C77C9B">
        <w:t xml:space="preserve">dimension. Such predictions are appropriate for </w:t>
      </w:r>
      <w:r w:rsidR="00203659">
        <w:t xml:space="preserve">water-column </w:t>
      </w:r>
      <w:r w:rsidR="00C77C9B">
        <w:t xml:space="preserve">variables which in many cases do not exhibit </w:t>
      </w:r>
      <w:r w:rsidR="00E87270">
        <w:t xml:space="preserve">significant </w:t>
      </w:r>
      <w:r w:rsidR="00C77C9B">
        <w:t xml:space="preserve">vertical and lateral gradients. For example, constituents such as dissolved oxygen and phytoplankton </w:t>
      </w:r>
      <w:r w:rsidR="00E87270">
        <w:t xml:space="preserve">biomass </w:t>
      </w:r>
      <w:r w:rsidR="00C77C9B">
        <w:t>are usually well-represented by cross-section averages.</w:t>
      </w:r>
    </w:p>
    <w:p w:rsidR="00C77C9B" w:rsidRDefault="00C77C9B" w:rsidP="004D1CEE"/>
    <w:p w:rsidR="00FB221F" w:rsidRDefault="00FB221F" w:rsidP="004D1CEE">
      <w:pPr>
        <w:ind w:firstLine="360"/>
      </w:pPr>
      <w:r>
        <w:t>In contrast, due to their dependence on light intensity, attached plants typically exhibit lateral heterogeneity with higher densities at shallower depths.</w:t>
      </w:r>
      <w:r w:rsidR="0084676D">
        <w:t xml:space="preserve"> This is predominantly a function of vertical light gradients, however, c</w:t>
      </w:r>
      <w:r w:rsidR="00752963">
        <w:t xml:space="preserve">an also be due to velocity or </w:t>
      </w:r>
      <w:r w:rsidR="0084676D">
        <w:t>substrate</w:t>
      </w:r>
      <w:r w:rsidR="00752963">
        <w:t xml:space="preserve"> effects</w:t>
      </w:r>
      <w:r w:rsidR="0084676D">
        <w:t xml:space="preserve">. </w:t>
      </w:r>
      <w:r>
        <w:t>Th</w:t>
      </w:r>
      <w:r w:rsidR="00E87270">
        <w:t>e</w:t>
      </w:r>
      <w:r>
        <w:t xml:space="preserve"> water-quality significance of this </w:t>
      </w:r>
      <w:r w:rsidR="0084676D">
        <w:t>occurrence</w:t>
      </w:r>
      <w:r>
        <w:t xml:space="preserve"> is </w:t>
      </w:r>
      <w:r w:rsidR="00752963">
        <w:t xml:space="preserve">apparent in riverine water quality management, </w:t>
      </w:r>
      <w:r w:rsidR="0084676D">
        <w:t xml:space="preserve">as </w:t>
      </w:r>
      <w:r w:rsidR="00D57309">
        <w:t xml:space="preserve">the beneficial uses for </w:t>
      </w:r>
      <w:r>
        <w:t>human</w:t>
      </w:r>
      <w:r w:rsidR="00D57309">
        <w:t>s</w:t>
      </w:r>
      <w:r>
        <w:t xml:space="preserve"> a</w:t>
      </w:r>
      <w:r w:rsidR="00D57309">
        <w:t>s well as their</w:t>
      </w:r>
      <w:r w:rsidR="0084676D">
        <w:t xml:space="preserve"> individual water quaility</w:t>
      </w:r>
      <w:r>
        <w:t xml:space="preserve"> perception</w:t>
      </w:r>
      <w:r w:rsidR="0084676D">
        <w:t>s</w:t>
      </w:r>
      <w:r>
        <w:t xml:space="preserve"> </w:t>
      </w:r>
      <w:r w:rsidR="0084676D">
        <w:t>are</w:t>
      </w:r>
      <w:r>
        <w:t xml:space="preserve"> </w:t>
      </w:r>
      <w:r w:rsidR="00EE3C83">
        <w:t xml:space="preserve">often inclined </w:t>
      </w:r>
      <w:r>
        <w:t>towards the shallow</w:t>
      </w:r>
      <w:r w:rsidR="00D57309">
        <w:t>s</w:t>
      </w:r>
      <w:r w:rsidR="00752963">
        <w:t xml:space="preserve"> </w:t>
      </w:r>
      <w:r w:rsidR="00D57309">
        <w:t>(e.g.,</w:t>
      </w:r>
      <w:r w:rsidR="00752963">
        <w:t xml:space="preserve"> for</w:t>
      </w:r>
      <w:r w:rsidR="00D57309">
        <w:t xml:space="preserve"> fishing, wading, swimming, water based recreation, etc.)</w:t>
      </w:r>
      <w:r>
        <w:t xml:space="preserve">. As a consequence, </w:t>
      </w:r>
      <w:r w:rsidR="004C21DF">
        <w:t xml:space="preserve">a methodology </w:t>
      </w:r>
      <w:r>
        <w:t>is need</w:t>
      </w:r>
      <w:r w:rsidR="004C21DF">
        <w:t>ed</w:t>
      </w:r>
      <w:r>
        <w:t xml:space="preserve"> to relate longitudinal model output to lateral plant densities.</w:t>
      </w:r>
    </w:p>
    <w:p w:rsidR="00FB221F" w:rsidRDefault="00FB221F" w:rsidP="004D1CEE">
      <w:pPr>
        <w:ind w:firstLine="360"/>
      </w:pPr>
    </w:p>
    <w:p w:rsidR="004D1CEE" w:rsidRDefault="00AD7FC5" w:rsidP="004D1CEE">
      <w:pPr>
        <w:ind w:firstLine="360"/>
      </w:pPr>
      <w:r>
        <w:t xml:space="preserve">One </w:t>
      </w:r>
      <w:r w:rsidR="0084676D">
        <w:t xml:space="preserve">such </w:t>
      </w:r>
      <w:r>
        <w:t>approach for accomplishing this objective would be to develop a three-dimensional water-quality model. Although this is certainly theoretically feasible, software is currently unavailable to make such computations. Further</w:t>
      </w:r>
      <w:r w:rsidR="00D57309">
        <w:t>more</w:t>
      </w:r>
      <w:r>
        <w:t xml:space="preserve">, the data requirements of such an approach would be </w:t>
      </w:r>
      <w:r w:rsidR="004D1CEE">
        <w:t>extremely costly and hence impractical for most management applications.</w:t>
      </w:r>
    </w:p>
    <w:p w:rsidR="004D1CEE" w:rsidRDefault="004D1CEE" w:rsidP="004D1CEE">
      <w:pPr>
        <w:ind w:firstLine="360"/>
      </w:pPr>
    </w:p>
    <w:p w:rsidR="00FB221F" w:rsidRDefault="00C80946" w:rsidP="004D1CEE">
      <w:pPr>
        <w:ind w:firstLine="360"/>
      </w:pPr>
      <w:r>
        <w:t>As an alternative, t</w:t>
      </w:r>
      <w:r w:rsidR="00FB221F">
        <w:t>h</w:t>
      </w:r>
      <w:r w:rsidR="004C21DF">
        <w:t>e</w:t>
      </w:r>
      <w:r w:rsidR="00FB221F">
        <w:t xml:space="preserve"> present report describes a</w:t>
      </w:r>
      <w:r w:rsidR="004D1CEE">
        <w:t xml:space="preserve"> simpl</w:t>
      </w:r>
      <w:r w:rsidR="0084676D">
        <w:t>ified</w:t>
      </w:r>
      <w:r w:rsidR="004D1CEE">
        <w:t xml:space="preserve"> </w:t>
      </w:r>
      <w:r w:rsidR="0084676D">
        <w:t>method</w:t>
      </w:r>
      <w:r w:rsidR="00FB221F">
        <w:t xml:space="preserve"> for making such calculations. It involves using </w:t>
      </w:r>
      <w:r w:rsidR="00AD7FC5">
        <w:t xml:space="preserve">the output of </w:t>
      </w:r>
      <w:r w:rsidR="00FB221F">
        <w:t>a one-dimensional longitudinal water-quality model</w:t>
      </w:r>
      <w:r w:rsidR="00E87270">
        <w:t>, QUAL2K</w:t>
      </w:r>
      <w:r w:rsidR="00FB221F">
        <w:t xml:space="preserve"> </w:t>
      </w:r>
      <w:r w:rsidR="00E87270">
        <w:t xml:space="preserve">(Chapra et al. 2009) </w:t>
      </w:r>
      <w:r w:rsidR="00FB221F">
        <w:t>to drive a one-dimensional lateral bottom-plant model.</w:t>
      </w:r>
      <w:r w:rsidR="00E87270">
        <w:t xml:space="preserve"> The latter model, called </w:t>
      </w:r>
      <w:r w:rsidR="00034E1C">
        <w:t>AT2K</w:t>
      </w:r>
      <w:r w:rsidR="00E87270">
        <w:t xml:space="preserve">, </w:t>
      </w:r>
      <w:r w:rsidR="00AD7FC5">
        <w:t xml:space="preserve">generates </w:t>
      </w:r>
      <w:r w:rsidR="00667DA2">
        <w:t>bottom-algae</w:t>
      </w:r>
      <w:r w:rsidR="00AD7FC5">
        <w:t xml:space="preserve"> biomass levels at locations across the stream width. Along with these levels, the software also computes various water-quality metrics including the percent of stream width with biomass levels exceeding numeric criteria. </w:t>
      </w:r>
    </w:p>
    <w:p w:rsidR="00E87270" w:rsidRDefault="00E87270" w:rsidP="004D1CEE">
      <w:pPr>
        <w:ind w:firstLine="360"/>
      </w:pPr>
    </w:p>
    <w:p w:rsidR="00AD7FC5" w:rsidRPr="00D45994" w:rsidRDefault="00B41872" w:rsidP="004D1CEE">
      <w:pPr>
        <w:pStyle w:val="StyleHeading212pt"/>
        <w:spacing w:before="0" w:after="0"/>
      </w:pPr>
      <w:r>
        <w:t>MODEL DESCRIPTION</w:t>
      </w:r>
    </w:p>
    <w:p w:rsidR="00AD7FC5" w:rsidRDefault="00AD7FC5" w:rsidP="004D1CEE"/>
    <w:p w:rsidR="00B41872" w:rsidRDefault="00B41872" w:rsidP="00B41872">
      <w:pPr>
        <w:pStyle w:val="Heading3"/>
        <w:spacing w:before="0" w:after="0"/>
      </w:pPr>
      <w:r>
        <w:t>Cross-section Representation</w:t>
      </w:r>
    </w:p>
    <w:p w:rsidR="00B41872" w:rsidRDefault="00B41872" w:rsidP="004D1CEE"/>
    <w:p w:rsidR="001A6E62" w:rsidRDefault="004D1CEE" w:rsidP="004D1CEE">
      <w:r>
        <w:t xml:space="preserve">As depicted in </w:t>
      </w:r>
      <w:fldSimple w:instr=" REF _Ref228342234 ">
        <w:r w:rsidR="0084676D">
          <w:t xml:space="preserve">Figure </w:t>
        </w:r>
        <w:r w:rsidR="0084676D">
          <w:rPr>
            <w:noProof/>
          </w:rPr>
          <w:t>1</w:t>
        </w:r>
      </w:fldSimple>
      <w:r>
        <w:t>, the cross-section</w:t>
      </w:r>
      <w:r w:rsidR="004C21DF">
        <w:t xml:space="preserve"> in </w:t>
      </w:r>
      <w:r w:rsidR="00034E1C">
        <w:t>AT2K</w:t>
      </w:r>
      <w:r>
        <w:t xml:space="preserve"> is characterized by a series of depth measurements at discrete locations across the stream width. </w:t>
      </w:r>
      <w:r w:rsidR="002C73BC">
        <w:t>The model linearly interpolates between these soundings to generate a finer, uniformly-spaced depth profile.</w:t>
      </w:r>
      <w:r w:rsidR="00673821">
        <w:t xml:space="preserve"> </w:t>
      </w:r>
    </w:p>
    <w:p w:rsidR="00D9261B" w:rsidRDefault="00D9261B" w:rsidP="004D1CEE">
      <w:pPr>
        <w:jc w:val="center"/>
      </w:pPr>
    </w:p>
    <w:p w:rsidR="00785EAD" w:rsidRPr="00785EAD" w:rsidRDefault="00034E1C" w:rsidP="004D1CEE">
      <w:pPr>
        <w:jc w:val="center"/>
      </w:pPr>
      <w:bookmarkStart w:id="2" w:name="OLE_LINK1"/>
      <w:bookmarkStart w:id="3" w:name="OLE_LINK2"/>
      <w:r>
        <w:rPr>
          <w:noProof/>
        </w:rPr>
        <w:drawing>
          <wp:inline distT="0" distB="0" distL="0" distR="0">
            <wp:extent cx="3657600" cy="140652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4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E62" w:rsidRDefault="001A6E62" w:rsidP="004D1CEE"/>
    <w:p w:rsidR="00785EAD" w:rsidRDefault="00785EAD" w:rsidP="004D1CEE">
      <w:pPr>
        <w:pStyle w:val="Caption"/>
        <w:spacing w:before="0"/>
        <w:ind w:left="900" w:hanging="900"/>
      </w:pPr>
      <w:bookmarkStart w:id="4" w:name="_Ref228342234"/>
      <w:r>
        <w:t xml:space="preserve">Figure </w:t>
      </w:r>
      <w:fldSimple w:instr=" SEQ Figure \* ARABIC ">
        <w:r w:rsidR="0084676D">
          <w:rPr>
            <w:noProof/>
          </w:rPr>
          <w:t>1</w:t>
        </w:r>
      </w:fldSimple>
      <w:bookmarkEnd w:id="4"/>
      <w:r>
        <w:t xml:space="preserve">  Stream cross-section.</w:t>
      </w:r>
    </w:p>
    <w:p w:rsidR="0002108D" w:rsidRDefault="0002108D" w:rsidP="004D1CEE">
      <w:pPr>
        <w:ind w:left="360"/>
      </w:pPr>
    </w:p>
    <w:p w:rsidR="00A37310" w:rsidRDefault="004D1CEE" w:rsidP="004D1CEE">
      <w:pPr>
        <w:ind w:firstLine="360"/>
      </w:pPr>
      <w:r>
        <w:t>Bottom plant densities are then computed at each location</w:t>
      </w:r>
      <w:r w:rsidR="004C21DF">
        <w:t xml:space="preserve"> (i.e., river station</w:t>
      </w:r>
      <w:r w:rsidR="0084676D">
        <w:t>)</w:t>
      </w:r>
      <w:r>
        <w:t xml:space="preserve"> using the </w:t>
      </w:r>
      <w:r w:rsidR="00667DA2">
        <w:t>bottom-algae</w:t>
      </w:r>
      <w:r>
        <w:t xml:space="preserve"> algorithms from the QUAL2K </w:t>
      </w:r>
      <w:r w:rsidR="006D3933">
        <w:t>submodel</w:t>
      </w:r>
      <w:r>
        <w:t xml:space="preserve">. </w:t>
      </w:r>
      <w:bookmarkEnd w:id="2"/>
      <w:bookmarkEnd w:id="3"/>
      <w:r>
        <w:t>In so doing, t</w:t>
      </w:r>
      <w:r w:rsidR="00A37310">
        <w:t xml:space="preserve">he </w:t>
      </w:r>
      <w:r w:rsidR="006D3933">
        <w:t>submodel</w:t>
      </w:r>
      <w:r w:rsidR="00A37310">
        <w:t xml:space="preserve"> assumes that the water is sufficiently well-mixed vertically and horizontally. Hence, the </w:t>
      </w:r>
      <w:r w:rsidR="00BF0CA4">
        <w:t xml:space="preserve">Q2K </w:t>
      </w:r>
      <w:r w:rsidR="00A37310">
        <w:t xml:space="preserve">output </w:t>
      </w:r>
      <w:r w:rsidR="00BF0CA4">
        <w:t xml:space="preserve">for the water-column </w:t>
      </w:r>
      <w:r>
        <w:t xml:space="preserve">at the particular cross-section location </w:t>
      </w:r>
      <w:r w:rsidR="00A37310">
        <w:t>serve</w:t>
      </w:r>
      <w:r>
        <w:t>s</w:t>
      </w:r>
      <w:r w:rsidR="00A37310">
        <w:t xml:space="preserve"> as </w:t>
      </w:r>
      <w:r w:rsidR="00BF0CA4">
        <w:t xml:space="preserve">the </w:t>
      </w:r>
      <w:r w:rsidR="00A37310">
        <w:t>boundary condition</w:t>
      </w:r>
      <w:r>
        <w:t xml:space="preserve"> </w:t>
      </w:r>
      <w:r w:rsidR="00A37310">
        <w:t xml:space="preserve">for </w:t>
      </w:r>
      <w:r w:rsidR="00BF0CA4">
        <w:t xml:space="preserve">the </w:t>
      </w:r>
      <w:r w:rsidR="00A37310">
        <w:t>bottom alg</w:t>
      </w:r>
      <w:r w:rsidR="00043322">
        <w:t>a</w:t>
      </w:r>
      <w:r w:rsidR="00A37310">
        <w:t>e</w:t>
      </w:r>
      <w:r w:rsidR="00BF0CA4">
        <w:t xml:space="preserve"> regardless of their lateral location</w:t>
      </w:r>
      <w:r w:rsidR="00A37310">
        <w:t>.</w:t>
      </w:r>
      <w:r w:rsidR="0084676D">
        <w:t xml:space="preserve"> Alternatively, direct field water quality and chemistry measurements could also be used as a substitute to forcing data from Q2K.</w:t>
      </w:r>
      <w:r w:rsidR="00BF0CA4">
        <w:t xml:space="preserve"> </w:t>
      </w:r>
      <w:r w:rsidR="0084676D">
        <w:t>B</w:t>
      </w:r>
      <w:r w:rsidR="00BF0CA4">
        <w:t>ecause solar radiation is attenuated with depth, different bottom plant biomass concentrations are</w:t>
      </w:r>
      <w:r w:rsidR="0084676D">
        <w:t xml:space="preserve"> </w:t>
      </w:r>
      <w:r w:rsidR="004C21DF">
        <w:t>then</w:t>
      </w:r>
      <w:r w:rsidR="00BF0CA4">
        <w:t xml:space="preserve"> generated at points across the stream width</w:t>
      </w:r>
      <w:r w:rsidR="004C21DF">
        <w:t xml:space="preserve"> solely based on the differences </w:t>
      </w:r>
      <w:r w:rsidR="0084676D">
        <w:t>in the light-limi</w:t>
      </w:r>
      <w:r w:rsidR="004C21DF">
        <w:t>t</w:t>
      </w:r>
      <w:r w:rsidR="0084676D">
        <w:t>ation term of Q2K</w:t>
      </w:r>
      <w:r w:rsidR="00BF0CA4">
        <w:t>.</w:t>
      </w:r>
    </w:p>
    <w:p w:rsidR="00A37310" w:rsidRDefault="00A37310" w:rsidP="004D1CEE">
      <w:pPr>
        <w:ind w:firstLine="360"/>
      </w:pPr>
    </w:p>
    <w:p w:rsidR="005D1B26" w:rsidRDefault="00B41872" w:rsidP="004D1CEE">
      <w:pPr>
        <w:ind w:firstLine="360"/>
      </w:pPr>
      <w:r>
        <w:t>It should be noted that a</w:t>
      </w:r>
      <w:r w:rsidR="00043322">
        <w:t xml:space="preserve">lthough this assumption </w:t>
      </w:r>
      <w:r w:rsidR="00BF0CA4">
        <w:t xml:space="preserve">of a homogeneous water column </w:t>
      </w:r>
      <w:r w:rsidR="00043322">
        <w:t xml:space="preserve">often holds, it would be violated immediately downstream from </w:t>
      </w:r>
      <w:r w:rsidR="00942E02">
        <w:t xml:space="preserve">major </w:t>
      </w:r>
      <w:r w:rsidR="00A37310">
        <w:t xml:space="preserve">point sources such as sewage </w:t>
      </w:r>
      <w:r w:rsidR="00942E02">
        <w:t xml:space="preserve">effluents </w:t>
      </w:r>
      <w:r w:rsidR="00A37310">
        <w:t>or tributary inflows</w:t>
      </w:r>
      <w:r w:rsidR="0084676D">
        <w:t>, especially in areas were lateral mixing happens very slowly</w:t>
      </w:r>
      <w:r w:rsidR="00A37310">
        <w:t xml:space="preserve">. </w:t>
      </w:r>
      <w:r w:rsidR="005D1B26">
        <w:t xml:space="preserve">Appendix 1 provides guidance on assessing </w:t>
      </w:r>
      <w:r w:rsidR="00D57309">
        <w:t xml:space="preserve">the model’s </w:t>
      </w:r>
      <w:r w:rsidR="00043322">
        <w:t>validity</w:t>
      </w:r>
      <w:r w:rsidR="0084676D">
        <w:t xml:space="preserve"> in this regard</w:t>
      </w:r>
      <w:r w:rsidR="005D1B26">
        <w:t>.</w:t>
      </w:r>
      <w:r w:rsidR="004C21DF">
        <w:t xml:space="preserve"> Likewise, the model assumes that the water quality concentrations present in the water are not influenced by phytoplankton nutrient uptake and that their nutrient demands have already been exerted.</w:t>
      </w:r>
    </w:p>
    <w:p w:rsidR="00B41872" w:rsidRDefault="00B41872" w:rsidP="004D1CEE">
      <w:pPr>
        <w:ind w:firstLine="360"/>
      </w:pPr>
    </w:p>
    <w:p w:rsidR="00B41872" w:rsidRDefault="006B772F" w:rsidP="00B41872">
      <w:pPr>
        <w:pStyle w:val="Heading3"/>
        <w:spacing w:before="0" w:after="0"/>
      </w:pPr>
      <w:r>
        <w:t>Algorithm</w:t>
      </w:r>
    </w:p>
    <w:p w:rsidR="00B41872" w:rsidRDefault="00B41872" w:rsidP="00B41872"/>
    <w:p w:rsidR="005F211C" w:rsidRDefault="00545D39" w:rsidP="00B41872">
      <w:r>
        <w:t xml:space="preserve">Rather than running the Q2K bottom-algae </w:t>
      </w:r>
      <w:r w:rsidR="006D3933">
        <w:t>submodel</w:t>
      </w:r>
      <w:r>
        <w:t xml:space="preserve"> for each depth across the stream width, the algorithm first develops a table of mean biomass levels as a function of depth. </w:t>
      </w:r>
      <w:r w:rsidR="00667DA2">
        <w:t>T</w:t>
      </w:r>
      <w:r w:rsidR="006D3933">
        <w:t xml:space="preserve">his is done by running </w:t>
      </w:r>
      <w:r w:rsidR="006B772F">
        <w:t xml:space="preserve">the Q2K </w:t>
      </w:r>
      <w:r w:rsidR="00667DA2">
        <w:t>bottom-algae</w:t>
      </w:r>
      <w:r w:rsidR="006B772F">
        <w:t xml:space="preserve"> </w:t>
      </w:r>
      <w:r w:rsidR="006D3933">
        <w:t>submodel</w:t>
      </w:r>
      <w:r w:rsidR="006B772F">
        <w:t xml:space="preserve"> for a number of </w:t>
      </w:r>
      <w:r w:rsidR="006D3933">
        <w:t xml:space="preserve">depth </w:t>
      </w:r>
      <w:r w:rsidR="006B772F">
        <w:t xml:space="preserve">increments ranging from 0 to the </w:t>
      </w:r>
      <w:r w:rsidR="00667DA2">
        <w:t xml:space="preserve">cross-section’s </w:t>
      </w:r>
      <w:r w:rsidR="006B772F">
        <w:t>maximum depth.</w:t>
      </w:r>
      <w:r>
        <w:t xml:space="preserve"> Each run is executed for the</w:t>
      </w:r>
      <w:r w:rsidR="005F211C">
        <w:t xml:space="preserve"> number of days specified by the user</w:t>
      </w:r>
      <w:r>
        <w:t xml:space="preserve"> and on the </w:t>
      </w:r>
      <w:r w:rsidR="005F211C">
        <w:t>final day, the mean biomass is computed.</w:t>
      </w:r>
      <w:r w:rsidR="006D3933">
        <w:t xml:space="preserve"> Linear interpolation is then used to generate the mean biomass level for each depth across the stream cross-section. </w:t>
      </w:r>
    </w:p>
    <w:p w:rsidR="006B772F" w:rsidRDefault="006B772F" w:rsidP="00B41872"/>
    <w:p w:rsidR="006D3933" w:rsidRDefault="006D3933" w:rsidP="006D3933">
      <w:pPr>
        <w:pStyle w:val="Heading3"/>
        <w:spacing w:before="0" w:after="0"/>
      </w:pPr>
      <w:r>
        <w:t>Model Equations</w:t>
      </w:r>
    </w:p>
    <w:p w:rsidR="006D3933" w:rsidRDefault="006D3933" w:rsidP="006D3933"/>
    <w:p w:rsidR="00667DA2" w:rsidRDefault="00667DA2" w:rsidP="00667DA2">
      <w:r>
        <w:t>QUAL2K’s bottom-algae submodel consists of 3 state variables:</w:t>
      </w:r>
      <w:r w:rsidRPr="00667DA2">
        <w:t xml:space="preserve"> </w:t>
      </w:r>
    </w:p>
    <w:p w:rsidR="00667DA2" w:rsidRDefault="00667DA2" w:rsidP="00667DA2"/>
    <w:p w:rsidR="00667DA2" w:rsidRPr="00312531" w:rsidRDefault="00667DA2" w:rsidP="00667DA2">
      <w:pPr>
        <w:numPr>
          <w:ilvl w:val="0"/>
          <w:numId w:val="30"/>
        </w:numPr>
      </w:pPr>
      <w:r>
        <w:t xml:space="preserve">Bottom-algae biomass, </w:t>
      </w:r>
      <w:r w:rsidRPr="00312531">
        <w:rPr>
          <w:i/>
        </w:rPr>
        <w:t>a</w:t>
      </w:r>
      <w:r w:rsidRPr="00312531">
        <w:rPr>
          <w:i/>
          <w:vertAlign w:val="subscript"/>
        </w:rPr>
        <w:t>b</w:t>
      </w:r>
      <w:r>
        <w:t>, mgA/m</w:t>
      </w:r>
      <w:r w:rsidRPr="00312531">
        <w:rPr>
          <w:vertAlign w:val="superscript"/>
        </w:rPr>
        <w:t>2</w:t>
      </w:r>
    </w:p>
    <w:p w:rsidR="00667DA2" w:rsidRPr="00312531" w:rsidRDefault="00667DA2" w:rsidP="00667DA2">
      <w:pPr>
        <w:numPr>
          <w:ilvl w:val="0"/>
          <w:numId w:val="30"/>
        </w:numPr>
      </w:pPr>
      <w:r>
        <w:t>Bottom-algae</w:t>
      </w:r>
      <w:r w:rsidRPr="00312531">
        <w:t xml:space="preserve"> internal phosphorus, </w:t>
      </w:r>
      <w:r w:rsidRPr="00312531">
        <w:rPr>
          <w:i/>
        </w:rPr>
        <w:t>IP</w:t>
      </w:r>
      <w:r w:rsidRPr="00312531">
        <w:rPr>
          <w:i/>
          <w:vertAlign w:val="subscript"/>
        </w:rPr>
        <w:t>b</w:t>
      </w:r>
      <w:r w:rsidRPr="00312531">
        <w:t>, mgP/m2</w:t>
      </w:r>
    </w:p>
    <w:p w:rsidR="00667DA2" w:rsidRPr="00312531" w:rsidRDefault="00667DA2" w:rsidP="00667DA2">
      <w:pPr>
        <w:numPr>
          <w:ilvl w:val="0"/>
          <w:numId w:val="30"/>
        </w:numPr>
        <w:rPr>
          <w:lang w:val="nl-NL"/>
        </w:rPr>
      </w:pPr>
      <w:r>
        <w:rPr>
          <w:lang w:val="nl-NL"/>
        </w:rPr>
        <w:t>Bottom-algae</w:t>
      </w:r>
      <w:r w:rsidRPr="00312531">
        <w:rPr>
          <w:lang w:val="nl-NL"/>
        </w:rPr>
        <w:t xml:space="preserve"> internal nitrogen, </w:t>
      </w:r>
      <w:r w:rsidRPr="00312531">
        <w:rPr>
          <w:i/>
          <w:lang w:val="nl-NL"/>
        </w:rPr>
        <w:t>IN</w:t>
      </w:r>
      <w:r w:rsidRPr="00312531">
        <w:rPr>
          <w:i/>
          <w:vertAlign w:val="subscript"/>
          <w:lang w:val="nl-NL"/>
        </w:rPr>
        <w:t>b</w:t>
      </w:r>
      <w:r w:rsidRPr="00312531">
        <w:rPr>
          <w:lang w:val="nl-NL"/>
        </w:rPr>
        <w:t>, mg</w:t>
      </w:r>
      <w:r>
        <w:rPr>
          <w:lang w:val="nl-NL"/>
        </w:rPr>
        <w:t>N</w:t>
      </w:r>
      <w:r w:rsidRPr="00312531">
        <w:rPr>
          <w:lang w:val="nl-NL"/>
        </w:rPr>
        <w:t>/m</w:t>
      </w:r>
      <w:r w:rsidRPr="00312531">
        <w:rPr>
          <w:vertAlign w:val="superscript"/>
          <w:lang w:val="nl-NL"/>
        </w:rPr>
        <w:t>2</w:t>
      </w:r>
    </w:p>
    <w:p w:rsidR="00667DA2" w:rsidRDefault="00667DA2" w:rsidP="00667DA2">
      <w:pPr>
        <w:rPr>
          <w:lang w:val="nl-NL"/>
        </w:rPr>
      </w:pPr>
    </w:p>
    <w:p w:rsidR="006D3933" w:rsidRDefault="00667DA2" w:rsidP="006D3933">
      <w:r w:rsidRPr="00CF75BC">
        <w:t>In addition, the cell quotas for phosphorus</w:t>
      </w:r>
      <w:r>
        <w:t xml:space="preserve">, </w:t>
      </w:r>
      <w:r w:rsidRPr="00CF75BC">
        <w:rPr>
          <w:i/>
        </w:rPr>
        <w:t>q</w:t>
      </w:r>
      <w:r w:rsidRPr="00CF75BC">
        <w:rPr>
          <w:i/>
          <w:vertAlign w:val="subscript"/>
        </w:rPr>
        <w:t>Pb</w:t>
      </w:r>
      <w:r>
        <w:t xml:space="preserve"> (mgP/mgA),</w:t>
      </w:r>
      <w:r w:rsidRPr="00CF75BC">
        <w:t xml:space="preserve"> and nitrogen</w:t>
      </w:r>
      <w:r>
        <w:t xml:space="preserve">, </w:t>
      </w:r>
      <w:r w:rsidRPr="00CF75BC">
        <w:rPr>
          <w:i/>
        </w:rPr>
        <w:t>q</w:t>
      </w:r>
      <w:r>
        <w:rPr>
          <w:i/>
          <w:vertAlign w:val="subscript"/>
        </w:rPr>
        <w:t>N</w:t>
      </w:r>
      <w:r w:rsidRPr="00CF75BC">
        <w:rPr>
          <w:i/>
          <w:vertAlign w:val="subscript"/>
        </w:rPr>
        <w:t>b</w:t>
      </w:r>
      <w:r>
        <w:t xml:space="preserve"> (mgN/mgA),</w:t>
      </w:r>
      <w:r w:rsidRPr="00CF75BC">
        <w:t xml:space="preserve"> </w:t>
      </w:r>
      <w:r>
        <w:t xml:space="preserve">are </w:t>
      </w:r>
      <w:r w:rsidRPr="00CF75BC">
        <w:t xml:space="preserve">computed from </w:t>
      </w:r>
      <w:r>
        <w:t xml:space="preserve">ratios of </w:t>
      </w:r>
      <w:r w:rsidRPr="00CF75BC">
        <w:t>the state variables as</w:t>
      </w:r>
      <w:r>
        <w:t xml:space="preserve"> </w:t>
      </w:r>
      <w:r w:rsidRPr="00667DA2">
        <w:rPr>
          <w:i/>
        </w:rPr>
        <w:t>q</w:t>
      </w:r>
      <w:r w:rsidRPr="00667DA2">
        <w:rPr>
          <w:i/>
          <w:vertAlign w:val="subscript"/>
        </w:rPr>
        <w:t>Pb</w:t>
      </w:r>
      <w:r>
        <w:t xml:space="preserve"> = </w:t>
      </w:r>
      <w:r w:rsidRPr="00667DA2">
        <w:rPr>
          <w:i/>
        </w:rPr>
        <w:t>IP</w:t>
      </w:r>
      <w:r w:rsidRPr="00667DA2">
        <w:rPr>
          <w:i/>
          <w:vertAlign w:val="subscript"/>
        </w:rPr>
        <w:t>b</w:t>
      </w:r>
      <w:r>
        <w:t>/</w:t>
      </w:r>
      <w:r w:rsidRPr="00667DA2">
        <w:rPr>
          <w:i/>
        </w:rPr>
        <w:t>a</w:t>
      </w:r>
      <w:r w:rsidRPr="00667DA2">
        <w:rPr>
          <w:i/>
          <w:vertAlign w:val="subscript"/>
        </w:rPr>
        <w:t>b</w:t>
      </w:r>
      <w:r>
        <w:t xml:space="preserve"> and </w:t>
      </w:r>
      <w:r w:rsidRPr="00667DA2">
        <w:rPr>
          <w:i/>
        </w:rPr>
        <w:t>q</w:t>
      </w:r>
      <w:r>
        <w:rPr>
          <w:i/>
          <w:vertAlign w:val="subscript"/>
        </w:rPr>
        <w:t>N</w:t>
      </w:r>
      <w:r w:rsidRPr="00667DA2">
        <w:rPr>
          <w:i/>
          <w:vertAlign w:val="subscript"/>
        </w:rPr>
        <w:t>b</w:t>
      </w:r>
      <w:r>
        <w:t xml:space="preserve"> = </w:t>
      </w:r>
      <w:r w:rsidRPr="00667DA2">
        <w:rPr>
          <w:i/>
        </w:rPr>
        <w:t>I</w:t>
      </w:r>
      <w:r>
        <w:rPr>
          <w:i/>
        </w:rPr>
        <w:t>N</w:t>
      </w:r>
      <w:r w:rsidRPr="00667DA2">
        <w:rPr>
          <w:i/>
          <w:vertAlign w:val="subscript"/>
        </w:rPr>
        <w:t>b</w:t>
      </w:r>
      <w:r>
        <w:t>/</w:t>
      </w:r>
      <w:r w:rsidRPr="00667DA2">
        <w:rPr>
          <w:i/>
        </w:rPr>
        <w:t>a</w:t>
      </w:r>
      <w:r w:rsidRPr="00667DA2">
        <w:rPr>
          <w:i/>
          <w:vertAlign w:val="subscript"/>
        </w:rPr>
        <w:t>b</w:t>
      </w:r>
      <w:r>
        <w:t>. T</w:t>
      </w:r>
      <w:r w:rsidR="006D3933">
        <w:t xml:space="preserve">he </w:t>
      </w:r>
      <w:r>
        <w:t>m</w:t>
      </w:r>
      <w:r w:rsidR="006D3933">
        <w:t xml:space="preserve">odel equations </w:t>
      </w:r>
      <w:r>
        <w:t xml:space="preserve">used to simulate the dynamics of the state variables </w:t>
      </w:r>
      <w:r w:rsidR="006D3933">
        <w:t>are identical to those described in the Q2K documentation (Chapra et al. 2010)</w:t>
      </w:r>
      <w:r w:rsidR="00D57309">
        <w:t xml:space="preserve">. </w:t>
      </w:r>
      <w:r w:rsidR="00C80946">
        <w:t>Included are</w:t>
      </w:r>
      <w:r w:rsidR="00D57309">
        <w:t xml:space="preserve"> the major processes of photosynthesis</w:t>
      </w:r>
      <w:r w:rsidR="00C80946">
        <w:t>, respiration, and death;</w:t>
      </w:r>
      <w:r w:rsidR="00D57309">
        <w:t xml:space="preserve"> subsequent effects of temperature, </w:t>
      </w:r>
      <w:r w:rsidR="00C80946">
        <w:t>nutrient</w:t>
      </w:r>
      <w:r w:rsidR="00D57309">
        <w:t xml:space="preserve">, and light </w:t>
      </w:r>
      <w:r w:rsidR="00C80946">
        <w:t>limitiation; and finally uptake</w:t>
      </w:r>
      <w:r w:rsidR="00D57309">
        <w:t xml:space="preserve"> </w:t>
      </w:r>
      <w:r w:rsidR="00C80946">
        <w:t>and changes in internal nutrient pools as a function of</w:t>
      </w:r>
      <w:r w:rsidR="00D57309">
        <w:t xml:space="preserve"> water column and intrac</w:t>
      </w:r>
      <w:r w:rsidR="00C80946">
        <w:t>ellular nutrient concentrations</w:t>
      </w:r>
      <w:r w:rsidR="006D3933">
        <w:t xml:space="preserve">. </w:t>
      </w:r>
      <w:r>
        <w:t xml:space="preserve">For the reader’s convenience, these and supporting equations are outlined </w:t>
      </w:r>
      <w:r w:rsidR="00034E1C">
        <w:t>in the Appendix.</w:t>
      </w:r>
    </w:p>
    <w:p w:rsidR="00B41872" w:rsidRDefault="00B41872" w:rsidP="004D1CEE">
      <w:pPr>
        <w:ind w:firstLine="360"/>
      </w:pPr>
    </w:p>
    <w:p w:rsidR="00BB0E3B" w:rsidRDefault="00667DA2" w:rsidP="004D1CEE">
      <w:pPr>
        <w:pStyle w:val="Heading2"/>
        <w:spacing w:before="0" w:after="0"/>
      </w:pPr>
      <w:r>
        <w:t>USERS MANUAL</w:t>
      </w:r>
    </w:p>
    <w:p w:rsidR="005C5399" w:rsidRDefault="005C5399" w:rsidP="004D1CEE"/>
    <w:p w:rsidR="00175030" w:rsidRDefault="00175030" w:rsidP="004D1CEE">
      <w:pPr>
        <w:pStyle w:val="Heading3"/>
        <w:spacing w:before="0" w:after="0"/>
      </w:pPr>
      <w:r>
        <w:t>Overview</w:t>
      </w:r>
    </w:p>
    <w:p w:rsidR="00175030" w:rsidRDefault="00175030" w:rsidP="004D1CEE"/>
    <w:p w:rsidR="00175030" w:rsidRDefault="00175030" w:rsidP="004D1CEE">
      <w:r>
        <w:t xml:space="preserve">The computer code used to implement the calculations for </w:t>
      </w:r>
      <w:bookmarkStart w:id="5" w:name="OLE_LINK5"/>
      <w:bookmarkStart w:id="6" w:name="OLE_LINK7"/>
      <w:r w:rsidR="00034E1C">
        <w:t>Algae-Transect</w:t>
      </w:r>
      <w:r>
        <w:t>2K</w:t>
      </w:r>
      <w:bookmarkEnd w:id="5"/>
      <w:bookmarkEnd w:id="6"/>
      <w:r>
        <w:t xml:space="preserve"> </w:t>
      </w:r>
      <w:r w:rsidR="00123DDF">
        <w:t>(</w:t>
      </w:r>
      <w:r w:rsidR="00034E1C">
        <w:t>AT</w:t>
      </w:r>
      <w:r w:rsidR="00123DDF">
        <w:t xml:space="preserve">2K) </w:t>
      </w:r>
      <w:r>
        <w:t>is written in Visual Basic for Applications (VBA). Excel serves as the user interface.</w:t>
      </w:r>
    </w:p>
    <w:p w:rsidR="00175030" w:rsidRDefault="00175030" w:rsidP="004D1CEE"/>
    <w:p w:rsidR="00175030" w:rsidRDefault="00175030" w:rsidP="004D1CEE">
      <w:r>
        <w:t>Color is used to signify whether information is to be input by the user or output by the program:</w:t>
      </w:r>
    </w:p>
    <w:p w:rsidR="00175030" w:rsidRDefault="00175030" w:rsidP="004D1CEE"/>
    <w:p w:rsidR="00175030" w:rsidRDefault="00175030" w:rsidP="004D1CEE">
      <w:pPr>
        <w:numPr>
          <w:ilvl w:val="0"/>
          <w:numId w:val="26"/>
        </w:numPr>
      </w:pPr>
      <w:r>
        <w:t>Pale Blue designates variable and parameter values that are to be entered by the user.</w:t>
      </w:r>
    </w:p>
    <w:p w:rsidR="00175030" w:rsidRDefault="00175030" w:rsidP="004D1CEE">
      <w:pPr>
        <w:numPr>
          <w:ilvl w:val="0"/>
          <w:numId w:val="26"/>
        </w:numPr>
      </w:pPr>
      <w:r>
        <w:t xml:space="preserve">Pale Yellow designates data that the user enters. This data are then displayed on graphs generated by </w:t>
      </w:r>
      <w:r w:rsidR="00123DDF">
        <w:t>PM2K</w:t>
      </w:r>
      <w:r>
        <w:t>.</w:t>
      </w:r>
    </w:p>
    <w:p w:rsidR="00175030" w:rsidRDefault="00175030" w:rsidP="004D1CEE">
      <w:pPr>
        <w:numPr>
          <w:ilvl w:val="0"/>
          <w:numId w:val="26"/>
        </w:numPr>
      </w:pPr>
      <w:r>
        <w:t xml:space="preserve">Pale Green designates output values generated by </w:t>
      </w:r>
      <w:r w:rsidR="00123DDF">
        <w:t>PM2K</w:t>
      </w:r>
      <w:r>
        <w:t>.</w:t>
      </w:r>
    </w:p>
    <w:p w:rsidR="00175030" w:rsidRDefault="00175030" w:rsidP="004D1CEE">
      <w:pPr>
        <w:numPr>
          <w:ilvl w:val="0"/>
          <w:numId w:val="26"/>
        </w:numPr>
      </w:pPr>
      <w:r>
        <w:t>Dark solid colors are used for labels and should not be changed.</w:t>
      </w:r>
    </w:p>
    <w:p w:rsidR="00175030" w:rsidRDefault="00175030" w:rsidP="004D1CEE"/>
    <w:p w:rsidR="00175030" w:rsidRDefault="00175030" w:rsidP="004D1CEE">
      <w:r>
        <w:t>All worksheets include two buttons (Figure 1):</w:t>
      </w:r>
    </w:p>
    <w:p w:rsidR="00175030" w:rsidRDefault="00175030" w:rsidP="004D1CEE"/>
    <w:p w:rsidR="00123DDF" w:rsidRDefault="00123DDF" w:rsidP="004D1CEE">
      <w:pPr>
        <w:numPr>
          <w:ilvl w:val="0"/>
          <w:numId w:val="27"/>
        </w:numPr>
      </w:pPr>
      <w:r>
        <w:t>RUN. This button causes PM2K to execute and to create a data file that holds the input values. The data file can then be accessed later using the Open Old File button.</w:t>
      </w:r>
    </w:p>
    <w:p w:rsidR="00175030" w:rsidRDefault="00123DDF" w:rsidP="004D1CEE">
      <w:pPr>
        <w:numPr>
          <w:ilvl w:val="0"/>
          <w:numId w:val="27"/>
        </w:numPr>
      </w:pPr>
      <w:r>
        <w:t>OPEN FILE</w:t>
      </w:r>
      <w:r w:rsidR="00175030">
        <w:t>. When this button is clicked, the file browser will automatically open to allow you to access a data file</w:t>
      </w:r>
      <w:r>
        <w:t xml:space="preserve"> created on a previous model run</w:t>
      </w:r>
      <w:r w:rsidR="00175030">
        <w:t xml:space="preserve">. All </w:t>
      </w:r>
      <w:r w:rsidR="00034E1C">
        <w:t>AT2K</w:t>
      </w:r>
      <w:r w:rsidR="00175030">
        <w:t xml:space="preserve"> data files have the extension, *.</w:t>
      </w:r>
      <w:r>
        <w:t>px2</w:t>
      </w:r>
      <w:r w:rsidR="00175030">
        <w:t>.</w:t>
      </w:r>
    </w:p>
    <w:p w:rsidR="00175030" w:rsidRDefault="00175030" w:rsidP="004D1CEE"/>
    <w:p w:rsidR="00175030" w:rsidRPr="00785EAD" w:rsidRDefault="00034E1C" w:rsidP="004D1CEE">
      <w:pPr>
        <w:jc w:val="center"/>
      </w:pPr>
      <w:r>
        <w:rPr>
          <w:noProof/>
        </w:rPr>
        <w:drawing>
          <wp:inline distT="0" distB="0" distL="0" distR="0">
            <wp:extent cx="803910" cy="793750"/>
            <wp:effectExtent l="19050" t="0" r="0" b="0"/>
            <wp:docPr id="5" name="Picture 5" descr="UMF00Butt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MF00Buttons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910" cy="79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030" w:rsidRDefault="00175030" w:rsidP="004D1CEE"/>
    <w:p w:rsidR="00175030" w:rsidRDefault="00175030" w:rsidP="004D1CEE">
      <w:pPr>
        <w:pStyle w:val="Caption"/>
        <w:spacing w:before="0"/>
        <w:ind w:left="900" w:hanging="900"/>
      </w:pPr>
      <w:r>
        <w:t xml:space="preserve">Figure </w:t>
      </w:r>
      <w:fldSimple w:instr=" SEQ Figure \* ARABIC ">
        <w:r w:rsidR="0084676D">
          <w:rPr>
            <w:noProof/>
          </w:rPr>
          <w:t>2</w:t>
        </w:r>
      </w:fldSimple>
      <w:r>
        <w:t xml:space="preserve">  </w:t>
      </w:r>
      <w:r w:rsidR="00123DDF">
        <w:t>The b</w:t>
      </w:r>
      <w:r w:rsidR="005D5195">
        <w:t xml:space="preserve">uttons to operate </w:t>
      </w:r>
      <w:r w:rsidR="00123DDF">
        <w:t>PM2K</w:t>
      </w:r>
      <w:r>
        <w:t>.</w:t>
      </w:r>
    </w:p>
    <w:p w:rsidR="00204271" w:rsidRDefault="00175030" w:rsidP="004D1CEE">
      <w:r>
        <w:t xml:space="preserve"> </w:t>
      </w:r>
    </w:p>
    <w:p w:rsidR="00204271" w:rsidRDefault="00204271" w:rsidP="004D1CEE">
      <w:pPr>
        <w:pStyle w:val="Heading3"/>
        <w:spacing w:before="0" w:after="0"/>
      </w:pPr>
      <w:r>
        <w:t>Worksheets</w:t>
      </w:r>
    </w:p>
    <w:p w:rsidR="00204271" w:rsidRDefault="00204271" w:rsidP="004D1CEE"/>
    <w:p w:rsidR="00175030" w:rsidRDefault="00034E1C" w:rsidP="004D1CEE">
      <w:pPr>
        <w:pStyle w:val="Heading4"/>
        <w:spacing w:before="0" w:after="0"/>
      </w:pPr>
      <w:bookmarkStart w:id="7" w:name="OLE_LINK9"/>
      <w:bookmarkStart w:id="8" w:name="OLE_LINK10"/>
      <w:r>
        <w:t>AT2K</w:t>
      </w:r>
      <w:r w:rsidR="00204271">
        <w:t xml:space="preserve"> Worksheet</w:t>
      </w:r>
      <w:r w:rsidR="00886A09">
        <w:t xml:space="preserve"> (Input/Output)</w:t>
      </w:r>
    </w:p>
    <w:p w:rsidR="00204271" w:rsidRDefault="00204271" w:rsidP="004D1CEE"/>
    <w:p w:rsidR="00B2446F" w:rsidRDefault="00B2446F" w:rsidP="004D1CEE">
      <w:r>
        <w:t xml:space="preserve">The </w:t>
      </w:r>
      <w:r w:rsidR="00034E1C">
        <w:rPr>
          <w:i/>
        </w:rPr>
        <w:t>AT2K</w:t>
      </w:r>
      <w:r w:rsidRPr="00806620">
        <w:rPr>
          <w:i/>
        </w:rPr>
        <w:t xml:space="preserve"> Worksheet</w:t>
      </w:r>
      <w:r>
        <w:t xml:space="preserve"> (</w:t>
      </w:r>
      <w:fldSimple w:instr=" REF _Ref228427388 ">
        <w:r w:rsidR="0084676D">
          <w:t xml:space="preserve">Figure </w:t>
        </w:r>
        <w:r w:rsidR="0084676D">
          <w:rPr>
            <w:noProof/>
          </w:rPr>
          <w:t>3</w:t>
        </w:r>
      </w:fldSimple>
      <w:r>
        <w:t>) is used to enter general information regarding a particular model application.</w:t>
      </w:r>
    </w:p>
    <w:bookmarkEnd w:id="7"/>
    <w:bookmarkEnd w:id="8"/>
    <w:p w:rsidR="00B2446F" w:rsidRDefault="00B2446F" w:rsidP="004D1CEE"/>
    <w:p w:rsidR="005F211C" w:rsidRPr="00785EAD" w:rsidRDefault="00034E1C" w:rsidP="004D1CEE">
      <w:pPr>
        <w:jc w:val="center"/>
      </w:pPr>
      <w:bookmarkStart w:id="9" w:name="OLE_LINK3"/>
      <w:bookmarkStart w:id="10" w:name="OLE_LINK4"/>
      <w:bookmarkStart w:id="11" w:name="OLE_LINK8"/>
      <w:r>
        <w:rPr>
          <w:noProof/>
        </w:rPr>
        <w:lastRenderedPageBreak/>
        <w:drawing>
          <wp:inline distT="0" distB="0" distL="0" distR="0">
            <wp:extent cx="4230370" cy="3557270"/>
            <wp:effectExtent l="19050" t="0" r="0" b="0"/>
            <wp:docPr id="6" name="Picture 6" descr="UMF01PlantMap2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MF01PlantMap2K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370" cy="355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46F" w:rsidRDefault="00B2446F" w:rsidP="004D1CEE"/>
    <w:p w:rsidR="00B2446F" w:rsidRDefault="00B2446F" w:rsidP="004D1CEE">
      <w:pPr>
        <w:pStyle w:val="Caption"/>
        <w:spacing w:before="0"/>
        <w:ind w:left="900" w:hanging="900"/>
      </w:pPr>
      <w:bookmarkStart w:id="12" w:name="_Ref228427388"/>
      <w:r>
        <w:t xml:space="preserve">Figure </w:t>
      </w:r>
      <w:fldSimple w:instr=" SEQ Figure \* ARABIC ">
        <w:r w:rsidR="0084676D">
          <w:rPr>
            <w:noProof/>
          </w:rPr>
          <w:t>3</w:t>
        </w:r>
      </w:fldSimple>
      <w:bookmarkEnd w:id="12"/>
      <w:r>
        <w:t xml:space="preserve">  </w:t>
      </w:r>
      <w:r w:rsidRPr="00B2446F">
        <w:t xml:space="preserve">The </w:t>
      </w:r>
      <w:r w:rsidR="00034E1C">
        <w:t>AT2K</w:t>
      </w:r>
      <w:r w:rsidRPr="00B2446F">
        <w:t xml:space="preserve"> Worksheet</w:t>
      </w:r>
      <w:r>
        <w:t>.</w:t>
      </w:r>
    </w:p>
    <w:bookmarkEnd w:id="9"/>
    <w:bookmarkEnd w:id="10"/>
    <w:bookmarkEnd w:id="11"/>
    <w:p w:rsidR="00B2446F" w:rsidRDefault="00B2446F" w:rsidP="004D1CEE"/>
    <w:p w:rsidR="0082279A" w:rsidRPr="007B75BD" w:rsidRDefault="0082279A" w:rsidP="004D1CEE">
      <w:pPr>
        <w:rPr>
          <w:b/>
          <w:sz w:val="24"/>
          <w:u w:val="single"/>
        </w:rPr>
      </w:pPr>
      <w:r w:rsidRPr="007B75BD">
        <w:rPr>
          <w:b/>
          <w:u w:val="single"/>
        </w:rPr>
        <w:t>Inputs</w:t>
      </w:r>
    </w:p>
    <w:p w:rsidR="0082279A" w:rsidRDefault="0082279A" w:rsidP="004D1CEE"/>
    <w:p w:rsidR="00B2446F" w:rsidRDefault="00B2446F" w:rsidP="004D1CEE">
      <w:r w:rsidRPr="00F15C1E">
        <w:rPr>
          <w:b/>
        </w:rPr>
        <w:t>River.</w:t>
      </w:r>
      <w:r>
        <w:t xml:space="preserve"> Name of the river or stream being modeled. After the program is run, this name along with the date, is displayed on all sheets and charts.</w:t>
      </w:r>
    </w:p>
    <w:p w:rsidR="00B2446F" w:rsidRDefault="00B2446F" w:rsidP="004D1CEE">
      <w:r w:rsidRPr="00F15C1E">
        <w:rPr>
          <w:b/>
        </w:rPr>
        <w:t>Date.</w:t>
      </w:r>
      <w:r>
        <w:t xml:space="preserve"> Date on which </w:t>
      </w:r>
      <w:r w:rsidR="00667DA2">
        <w:t>bottom-algae</w:t>
      </w:r>
      <w:r>
        <w:t xml:space="preserve"> biomass is being simulated.</w:t>
      </w:r>
    </w:p>
    <w:p w:rsidR="005F211C" w:rsidRDefault="00B2446F" w:rsidP="004D1CEE">
      <w:r w:rsidRPr="00F15C1E">
        <w:rPr>
          <w:b/>
        </w:rPr>
        <w:t>File name.</w:t>
      </w:r>
      <w:r>
        <w:t xml:space="preserve"> This is the name of the </w:t>
      </w:r>
      <w:r w:rsidR="005F211C">
        <w:t>data</w:t>
      </w:r>
      <w:r>
        <w:t xml:space="preserve"> file generated when PM2K is run</w:t>
      </w:r>
      <w:r w:rsidR="005F211C">
        <w:t xml:space="preserve">, and which contains all information entered by the user. The software appends the extension *.px2 to this file name in order that the software can recognize it for future input (using the Open File button). </w:t>
      </w:r>
    </w:p>
    <w:p w:rsidR="00B2446F" w:rsidRDefault="00B2446F" w:rsidP="004D1CEE">
      <w:r w:rsidRPr="00F15C1E">
        <w:rPr>
          <w:b/>
        </w:rPr>
        <w:t>Directory where file saved.</w:t>
      </w:r>
      <w:r>
        <w:t xml:space="preserve"> This specifies the complete path to the directory where you want the data file to be saved. </w:t>
      </w:r>
    </w:p>
    <w:p w:rsidR="00B2446F" w:rsidRDefault="00B2446F" w:rsidP="004D1CEE">
      <w:r w:rsidRPr="00F15C1E">
        <w:rPr>
          <w:b/>
        </w:rPr>
        <w:t>Simulation days.</w:t>
      </w:r>
      <w:r>
        <w:t xml:space="preserve"> The number of days you want the model to run.</w:t>
      </w:r>
      <w:r w:rsidR="005F211C">
        <w:t xml:space="preserve"> Because the model starts with all variables at zero, it is important that </w:t>
      </w:r>
      <w:r w:rsidR="00FA093D">
        <w:t xml:space="preserve">the simulation days be set sufficiently high </w:t>
      </w:r>
      <w:r w:rsidR="005F211C">
        <w:t>th</w:t>
      </w:r>
      <w:r w:rsidR="00FA093D">
        <w:t>at a steady state condition is attained.</w:t>
      </w:r>
      <w:r w:rsidR="005F211C">
        <w:t xml:space="preserve"> </w:t>
      </w:r>
    </w:p>
    <w:p w:rsidR="0082279A" w:rsidRDefault="00B2446F" w:rsidP="004D1CEE">
      <w:r w:rsidRPr="00F15C1E">
        <w:rPr>
          <w:b/>
        </w:rPr>
        <w:t>Percent error.</w:t>
      </w:r>
      <w:r>
        <w:t xml:space="preserve"> This </w:t>
      </w:r>
      <w:r w:rsidR="0082279A">
        <w:t xml:space="preserve">value </w:t>
      </w:r>
      <w:r>
        <w:t xml:space="preserve">sets </w:t>
      </w:r>
      <w:r w:rsidR="0082279A">
        <w:t>an accuracy for computing the steady-state solution. If you leave it blank, a default value of 0.0001% is automatically set.</w:t>
      </w:r>
      <w:r w:rsidR="00FA093D">
        <w:t xml:space="preserve"> If this accuracy is achieved, the model terminates before the simulation days are reached. If this accuracy is not achieved, the model terminates when the simulation days are reached.</w:t>
      </w:r>
    </w:p>
    <w:p w:rsidR="00FA093D" w:rsidRDefault="0082279A" w:rsidP="00FA093D">
      <w:r>
        <w:rPr>
          <w:b/>
        </w:rPr>
        <w:t>Interstation interpolants</w:t>
      </w:r>
      <w:r w:rsidR="00B2446F" w:rsidRPr="00F15C1E">
        <w:rPr>
          <w:b/>
        </w:rPr>
        <w:t>.</w:t>
      </w:r>
      <w:r w:rsidR="00B2446F">
        <w:t xml:space="preserve"> </w:t>
      </w:r>
      <w:r>
        <w:t xml:space="preserve">This value sets the number of interpolated values used to generate intermediate values between sample locations. </w:t>
      </w:r>
      <w:r w:rsidR="00FA093D">
        <w:t>If this cell is left blank, a default value of 50 is automatically set.</w:t>
      </w:r>
    </w:p>
    <w:p w:rsidR="00FA093D" w:rsidRDefault="00FA093D" w:rsidP="00FA093D">
      <w:r>
        <w:rPr>
          <w:b/>
        </w:rPr>
        <w:t>Depth interpolants</w:t>
      </w:r>
      <w:r w:rsidRPr="00F15C1E">
        <w:rPr>
          <w:b/>
        </w:rPr>
        <w:t>.</w:t>
      </w:r>
      <w:r>
        <w:t xml:space="preserve"> This value sets the number of interpolated values used to generate intermediate values between zero depth and a value 10% deeper than the maximum cross-section depth. If this cell is left blank, a default value of 50 is automatically set.</w:t>
      </w:r>
    </w:p>
    <w:p w:rsidR="0082279A" w:rsidRDefault="0082279A" w:rsidP="004D1CEE">
      <w:r>
        <w:rPr>
          <w:b/>
        </w:rPr>
        <w:t>Maximum wadeable depth</w:t>
      </w:r>
      <w:r w:rsidRPr="00F15C1E">
        <w:rPr>
          <w:b/>
        </w:rPr>
        <w:t>.</w:t>
      </w:r>
      <w:r w:rsidR="00FA093D" w:rsidRPr="00FA093D">
        <w:t xml:space="preserve"> This is </w:t>
      </w:r>
      <w:r w:rsidR="00FA093D">
        <w:t>the depth beyond which it is assumed that individuals cannot wade safely.</w:t>
      </w:r>
    </w:p>
    <w:p w:rsidR="0082279A" w:rsidRDefault="0082279A" w:rsidP="004D1CEE">
      <w:r>
        <w:rPr>
          <w:b/>
        </w:rPr>
        <w:lastRenderedPageBreak/>
        <w:t>Bottom plant density standard</w:t>
      </w:r>
      <w:r w:rsidRPr="00F15C1E">
        <w:rPr>
          <w:b/>
        </w:rPr>
        <w:t>.</w:t>
      </w:r>
      <w:r>
        <w:t xml:space="preserve"> This is the level of bottom-algae biomass that is considered a violation.</w:t>
      </w:r>
    </w:p>
    <w:p w:rsidR="0082279A" w:rsidRDefault="0082279A" w:rsidP="004D1CEE"/>
    <w:p w:rsidR="007B75BD" w:rsidRPr="007B75BD" w:rsidRDefault="007B75BD" w:rsidP="007B75BD">
      <w:pPr>
        <w:rPr>
          <w:b/>
          <w:sz w:val="24"/>
          <w:u w:val="single"/>
        </w:rPr>
      </w:pPr>
      <w:r w:rsidRPr="007B75BD">
        <w:rPr>
          <w:b/>
          <w:u w:val="single"/>
        </w:rPr>
        <w:t>Outputs</w:t>
      </w:r>
    </w:p>
    <w:p w:rsidR="007B75BD" w:rsidRDefault="007B75BD" w:rsidP="007B75BD"/>
    <w:p w:rsidR="007B75BD" w:rsidRDefault="007B75BD" w:rsidP="007B75BD">
      <w:r>
        <w:rPr>
          <w:b/>
        </w:rPr>
        <w:t>Cross-section averages.</w:t>
      </w:r>
      <w:r w:rsidR="007333DD">
        <w:rPr>
          <w:b/>
        </w:rPr>
        <w:t xml:space="preserve"> </w:t>
      </w:r>
      <w:r>
        <w:t xml:space="preserve">Average daily values for the entire cross-section are displayed for </w:t>
      </w:r>
      <w:r w:rsidR="007333DD">
        <w:t xml:space="preserve">total </w:t>
      </w:r>
      <w:r w:rsidR="00667DA2">
        <w:t>bottom-algae</w:t>
      </w:r>
      <w:r w:rsidR="007333DD">
        <w:t xml:space="preserve"> </w:t>
      </w:r>
      <w:r>
        <w:t xml:space="preserve">biomass as well as </w:t>
      </w:r>
      <w:r w:rsidR="007333DD">
        <w:t xml:space="preserve">for internal </w:t>
      </w:r>
      <w:r>
        <w:t xml:space="preserve">nutrient content. </w:t>
      </w:r>
    </w:p>
    <w:p w:rsidR="007B75BD" w:rsidRDefault="007B75BD" w:rsidP="007B75BD">
      <w:r w:rsidRPr="007333DD">
        <w:rPr>
          <w:b/>
        </w:rPr>
        <w:t>Total width.</w:t>
      </w:r>
      <w:r>
        <w:t xml:space="preserve"> The total channel width.</w:t>
      </w:r>
    </w:p>
    <w:p w:rsidR="007B75BD" w:rsidRDefault="007B75BD" w:rsidP="007B75BD">
      <w:r w:rsidRPr="007333DD">
        <w:rPr>
          <w:b/>
        </w:rPr>
        <w:t>Wadeable width.</w:t>
      </w:r>
      <w:r>
        <w:t xml:space="preserve"> The </w:t>
      </w:r>
      <w:r w:rsidR="007333DD">
        <w:t xml:space="preserve">extent of the channel </w:t>
      </w:r>
      <w:r>
        <w:t>width that is wadeable</w:t>
      </w:r>
      <w:r w:rsidR="007333DD">
        <w:t xml:space="preserve"> is reported as meters and as percent of total width</w:t>
      </w:r>
      <w:r>
        <w:t>.</w:t>
      </w:r>
    </w:p>
    <w:p w:rsidR="007333DD" w:rsidRDefault="007333DD" w:rsidP="007333DD">
      <w:r w:rsidRPr="007333DD">
        <w:rPr>
          <w:b/>
        </w:rPr>
        <w:t>Total exceeded.</w:t>
      </w:r>
      <w:r>
        <w:t xml:space="preserve"> The extent of the channel width for which the bottom plant density standard is exceeded is reported as both meters and as percent of total width.</w:t>
      </w:r>
    </w:p>
    <w:p w:rsidR="007333DD" w:rsidRDefault="007333DD" w:rsidP="007333DD">
      <w:r w:rsidRPr="007333DD">
        <w:rPr>
          <w:b/>
        </w:rPr>
        <w:t>Wadeable exceeded.</w:t>
      </w:r>
      <w:r>
        <w:t xml:space="preserve"> The extent of the wadeable width for which the bottom plant density standard is exceeded is reported as meters, percent of total width and percent of wadeable width.</w:t>
      </w:r>
    </w:p>
    <w:p w:rsidR="007333DD" w:rsidRDefault="007333DD" w:rsidP="007B75BD">
      <w:r w:rsidRPr="007333DD">
        <w:rPr>
          <w:b/>
        </w:rPr>
        <w:t>Time of computation.</w:t>
      </w:r>
      <w:r>
        <w:t xml:space="preserve"> The model run time. </w:t>
      </w:r>
    </w:p>
    <w:p w:rsidR="007B75BD" w:rsidRDefault="007333DD" w:rsidP="007B75BD">
      <w:r w:rsidRPr="007333DD">
        <w:rPr>
          <w:b/>
        </w:rPr>
        <w:t>Exceedence depth.</w:t>
      </w:r>
      <w:r>
        <w:t xml:space="preserve"> Th</w:t>
      </w:r>
      <w:r w:rsidR="00450BA3">
        <w:t>e</w:t>
      </w:r>
      <w:r>
        <w:t xml:space="preserve"> depth beyond which exceedences do not occur.</w:t>
      </w:r>
    </w:p>
    <w:p w:rsidR="00413653" w:rsidRDefault="00413653" w:rsidP="007B75BD">
      <w:r w:rsidRPr="00413653">
        <w:rPr>
          <w:b/>
        </w:rPr>
        <w:t xml:space="preserve">Biomass </w:t>
      </w:r>
      <w:r w:rsidR="00DC20EF">
        <w:rPr>
          <w:b/>
        </w:rPr>
        <w:t xml:space="preserve">in </w:t>
      </w:r>
      <w:r w:rsidRPr="00413653">
        <w:rPr>
          <w:b/>
        </w:rPr>
        <w:t>wadeable zone:</w:t>
      </w:r>
      <w:r>
        <w:t xml:space="preserve"> The average</w:t>
      </w:r>
      <w:r w:rsidR="00DC20EF">
        <w:t xml:space="preserve"> biomass in the wadeable region</w:t>
      </w:r>
      <w:r>
        <w:t xml:space="preserve"> of the river taken as the average of the station interpolants. </w:t>
      </w:r>
    </w:p>
    <w:p w:rsidR="007333DD" w:rsidRDefault="007333DD" w:rsidP="007B75BD"/>
    <w:p w:rsidR="007333DD" w:rsidRPr="003641D8" w:rsidRDefault="003641D8" w:rsidP="007B75BD">
      <w:pPr>
        <w:rPr>
          <w:b/>
          <w:u w:val="single"/>
        </w:rPr>
      </w:pPr>
      <w:r w:rsidRPr="003641D8">
        <w:rPr>
          <w:b/>
          <w:u w:val="single"/>
        </w:rPr>
        <w:t>Plots</w:t>
      </w:r>
    </w:p>
    <w:p w:rsidR="002F15E9" w:rsidRDefault="002F15E9" w:rsidP="007B75BD"/>
    <w:p w:rsidR="002F15E9" w:rsidRDefault="003641D8" w:rsidP="007B75BD">
      <w:r>
        <w:t>Aside from entering and displaying values, t</w:t>
      </w:r>
      <w:r w:rsidR="002F15E9">
        <w:t xml:space="preserve">he </w:t>
      </w:r>
      <w:r w:rsidR="00034E1C">
        <w:t>AT2K</w:t>
      </w:r>
      <w:r w:rsidR="002F15E9">
        <w:t xml:space="preserve"> sheet also displays </w:t>
      </w:r>
      <w:r>
        <w:t xml:space="preserve">two plots. As in </w:t>
      </w:r>
      <w:fldSimple w:instr=" REF _Ref232912704 ">
        <w:r w:rsidR="0084676D">
          <w:t xml:space="preserve">Figure </w:t>
        </w:r>
        <w:r w:rsidR="0084676D">
          <w:rPr>
            <w:noProof/>
          </w:rPr>
          <w:t>4</w:t>
        </w:r>
      </w:fldSimple>
      <w:r>
        <w:t xml:space="preserve">, these are (a) the depth profile showing the wadeable and violation depths, and (b) the profile of the average daily </w:t>
      </w:r>
      <w:r w:rsidR="00667DA2">
        <w:t>bottom-algae</w:t>
      </w:r>
      <w:r>
        <w:t xml:space="preserve"> biomass showing the violation standard.</w:t>
      </w:r>
    </w:p>
    <w:p w:rsidR="003641D8" w:rsidRDefault="003641D8" w:rsidP="007B75BD"/>
    <w:p w:rsidR="003641D8" w:rsidRPr="00785EAD" w:rsidRDefault="00034E1C" w:rsidP="003641D8">
      <w:pPr>
        <w:jc w:val="center"/>
      </w:pPr>
      <w:r>
        <w:rPr>
          <w:noProof/>
        </w:rPr>
        <w:drawing>
          <wp:inline distT="0" distB="0" distL="0" distR="0">
            <wp:extent cx="2823845" cy="3587115"/>
            <wp:effectExtent l="19050" t="0" r="0" b="0"/>
            <wp:docPr id="7" name="Picture 7" descr="UMF02PlantMap2KPlo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MF02PlantMap2KPlot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845" cy="358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D8" w:rsidRDefault="003641D8" w:rsidP="003641D8"/>
    <w:p w:rsidR="003641D8" w:rsidRDefault="003641D8" w:rsidP="003641D8">
      <w:pPr>
        <w:pStyle w:val="Caption"/>
        <w:spacing w:before="0"/>
        <w:ind w:left="900" w:hanging="900"/>
      </w:pPr>
      <w:bookmarkStart w:id="13" w:name="_Ref232912704"/>
      <w:r>
        <w:t xml:space="preserve">Figure </w:t>
      </w:r>
      <w:fldSimple w:instr=" SEQ Figure \* ARABIC ">
        <w:r w:rsidR="0084676D">
          <w:rPr>
            <w:noProof/>
          </w:rPr>
          <w:t>4</w:t>
        </w:r>
      </w:fldSimple>
      <w:bookmarkEnd w:id="13"/>
      <w:r>
        <w:t xml:space="preserve">  Plots displayed on the </w:t>
      </w:r>
      <w:r w:rsidR="00034E1C">
        <w:t>AT2K</w:t>
      </w:r>
      <w:r w:rsidRPr="00B2446F">
        <w:t xml:space="preserve"> Worksheet</w:t>
      </w:r>
      <w:r>
        <w:t>.</w:t>
      </w:r>
    </w:p>
    <w:p w:rsidR="003641D8" w:rsidRDefault="003641D8" w:rsidP="007B75BD"/>
    <w:p w:rsidR="003641D8" w:rsidRDefault="003641D8" w:rsidP="003641D8">
      <w:pPr>
        <w:pStyle w:val="Heading4"/>
        <w:spacing w:before="0" w:after="0"/>
      </w:pPr>
      <w:r>
        <w:lastRenderedPageBreak/>
        <w:t>Input Cross-section Worksheet</w:t>
      </w:r>
      <w:r w:rsidR="00886A09">
        <w:t xml:space="preserve"> (Input/Output)</w:t>
      </w:r>
    </w:p>
    <w:p w:rsidR="003641D8" w:rsidRDefault="003641D8" w:rsidP="003641D8"/>
    <w:p w:rsidR="003641D8" w:rsidRDefault="003641D8" w:rsidP="003641D8">
      <w:r>
        <w:t xml:space="preserve">The </w:t>
      </w:r>
      <w:r w:rsidRPr="00806620">
        <w:rPr>
          <w:i/>
        </w:rPr>
        <w:t>Input Cross-section Worksheet</w:t>
      </w:r>
      <w:r>
        <w:t xml:space="preserve"> (</w:t>
      </w:r>
      <w:fldSimple w:instr=" REF _Ref232912961 ">
        <w:r w:rsidR="0084676D">
          <w:t xml:space="preserve">Figure </w:t>
        </w:r>
        <w:r w:rsidR="0084676D">
          <w:rPr>
            <w:noProof/>
          </w:rPr>
          <w:t>5</w:t>
        </w:r>
      </w:fldSimple>
      <w:r>
        <w:t xml:space="preserve">) is used to enter </w:t>
      </w:r>
      <w:r w:rsidR="00BC3C1E">
        <w:t xml:space="preserve">the cross-section depth profile. It also displays the depth profile as well as the numeric values of the </w:t>
      </w:r>
      <w:r w:rsidR="00667DA2">
        <w:t>bottom-algae</w:t>
      </w:r>
      <w:r w:rsidR="00BC3C1E">
        <w:t xml:space="preserve"> biomass at the locations where the depths are specified. </w:t>
      </w:r>
    </w:p>
    <w:p w:rsidR="005C5399" w:rsidRDefault="005C5399" w:rsidP="004D1CEE">
      <w:pPr>
        <w:ind w:left="360"/>
      </w:pPr>
    </w:p>
    <w:p w:rsidR="005C5399" w:rsidRPr="00785EAD" w:rsidRDefault="00034E1C" w:rsidP="004D1CEE">
      <w:pPr>
        <w:jc w:val="center"/>
      </w:pPr>
      <w:r>
        <w:rPr>
          <w:noProof/>
        </w:rPr>
        <w:drawing>
          <wp:inline distT="0" distB="0" distL="0" distR="0">
            <wp:extent cx="3657600" cy="3828415"/>
            <wp:effectExtent l="19050" t="0" r="0" b="0"/>
            <wp:docPr id="8" name="Picture 8" descr="UMF03InputXSectionPlo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MF03InputXSectionPlots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82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4D1CEE">
      <w:pPr>
        <w:pStyle w:val="Caption"/>
        <w:spacing w:before="0"/>
        <w:ind w:left="900" w:hanging="900"/>
      </w:pPr>
      <w:bookmarkStart w:id="14" w:name="_Ref232912961"/>
      <w:r>
        <w:t xml:space="preserve">Figure </w:t>
      </w:r>
      <w:fldSimple w:instr=" SEQ Figure \* ARABIC ">
        <w:r w:rsidR="0084676D">
          <w:rPr>
            <w:noProof/>
          </w:rPr>
          <w:t>5</w:t>
        </w:r>
      </w:fldSimple>
      <w:bookmarkEnd w:id="14"/>
      <w:r>
        <w:t xml:space="preserve">  </w:t>
      </w:r>
      <w:r w:rsidR="003641D8">
        <w:t xml:space="preserve">Input </w:t>
      </w:r>
      <w:r>
        <w:t>cross-section</w:t>
      </w:r>
      <w:r w:rsidR="003641D8">
        <w:t xml:space="preserve"> worksheet</w:t>
      </w:r>
      <w:r>
        <w:t>.</w:t>
      </w:r>
    </w:p>
    <w:p w:rsidR="005C5399" w:rsidRDefault="005C5399" w:rsidP="004D1CEE">
      <w:pPr>
        <w:ind w:left="360"/>
      </w:pPr>
    </w:p>
    <w:p w:rsidR="00BC3C1E" w:rsidRPr="00BC3C1E" w:rsidRDefault="00BC3C1E" w:rsidP="00BC3C1E">
      <w:pPr>
        <w:rPr>
          <w:b/>
          <w:u w:val="single"/>
        </w:rPr>
      </w:pPr>
      <w:r w:rsidRPr="00BC3C1E">
        <w:rPr>
          <w:b/>
          <w:u w:val="single"/>
        </w:rPr>
        <w:t>Input</w:t>
      </w:r>
    </w:p>
    <w:p w:rsidR="00BC3C1E" w:rsidRDefault="00BC3C1E" w:rsidP="00BC3C1E"/>
    <w:p w:rsidR="00BC3C1E" w:rsidRDefault="00BC3C1E" w:rsidP="00BC3C1E">
      <w:r>
        <w:t>The cross-section depth profile is entered as the distance from the bank (column A) and the corresponding depth (column B).</w:t>
      </w:r>
      <w:r w:rsidR="00DC20EF">
        <w:t xml:space="preserve"> The first distance and depth must be zero and subsequent values cannot be the same as a previous. </w:t>
      </w:r>
    </w:p>
    <w:p w:rsidR="00BC3C1E" w:rsidRDefault="00BC3C1E" w:rsidP="00BC3C1E"/>
    <w:p w:rsidR="00BC3C1E" w:rsidRPr="00BC3C1E" w:rsidRDefault="00BC3C1E" w:rsidP="00BC3C1E">
      <w:pPr>
        <w:rPr>
          <w:b/>
          <w:u w:val="single"/>
        </w:rPr>
      </w:pPr>
      <w:r>
        <w:rPr>
          <w:b/>
          <w:u w:val="single"/>
        </w:rPr>
        <w:t>Out</w:t>
      </w:r>
      <w:r w:rsidRPr="00BC3C1E">
        <w:rPr>
          <w:b/>
          <w:u w:val="single"/>
        </w:rPr>
        <w:t>put</w:t>
      </w:r>
    </w:p>
    <w:p w:rsidR="00BC3C1E" w:rsidRDefault="00BC3C1E" w:rsidP="00BC3C1E"/>
    <w:p w:rsidR="00BC3C1E" w:rsidRDefault="00BC3C1E" w:rsidP="00BC3C1E">
      <w:r>
        <w:t xml:space="preserve">The simulated </w:t>
      </w:r>
      <w:r w:rsidR="00667DA2">
        <w:t>bottom-algae</w:t>
      </w:r>
      <w:r>
        <w:t xml:space="preserve"> biomass is displayed at the locations where the depths are specified (columns C through P). Average, minimum and maximum values are displayed for biomass, internal nutrients and cell quotes.</w:t>
      </w:r>
    </w:p>
    <w:p w:rsidR="00BC3C1E" w:rsidRDefault="00BC3C1E" w:rsidP="00BC3C1E"/>
    <w:p w:rsidR="00BC3C1E" w:rsidRPr="00BC3C1E" w:rsidRDefault="00BC3C1E" w:rsidP="00BC3C1E">
      <w:pPr>
        <w:rPr>
          <w:b/>
          <w:u w:val="single"/>
        </w:rPr>
      </w:pPr>
      <w:r w:rsidRPr="00BC3C1E">
        <w:rPr>
          <w:b/>
          <w:u w:val="single"/>
        </w:rPr>
        <w:t>Plot</w:t>
      </w:r>
    </w:p>
    <w:p w:rsidR="00BC3C1E" w:rsidRDefault="00BC3C1E" w:rsidP="00BC3C1E"/>
    <w:p w:rsidR="00BC3C1E" w:rsidRDefault="00BC3C1E" w:rsidP="00BC3C1E">
      <w:r>
        <w:t>A plot of depth versus distance from the bank is displayed with the wadeable depth in</w:t>
      </w:r>
      <w:r w:rsidR="00806620">
        <w:t>dicated</w:t>
      </w:r>
      <w:r>
        <w:t>.</w:t>
      </w:r>
    </w:p>
    <w:p w:rsidR="00BC3C1E" w:rsidRDefault="00BC3C1E" w:rsidP="00BC3C1E"/>
    <w:p w:rsidR="00806620" w:rsidRDefault="00806620" w:rsidP="00806620">
      <w:pPr>
        <w:pStyle w:val="Heading4"/>
        <w:spacing w:before="0" w:after="0"/>
      </w:pPr>
      <w:r>
        <w:t>Light Parameters Worksheet</w:t>
      </w:r>
      <w:r w:rsidR="00886A09">
        <w:t xml:space="preserve"> (Input)</w:t>
      </w:r>
    </w:p>
    <w:p w:rsidR="00806620" w:rsidRDefault="00806620" w:rsidP="00806620"/>
    <w:p w:rsidR="00806620" w:rsidRDefault="00806620" w:rsidP="00806620">
      <w:r>
        <w:lastRenderedPageBreak/>
        <w:t xml:space="preserve">The </w:t>
      </w:r>
      <w:r w:rsidRPr="00806620">
        <w:rPr>
          <w:i/>
        </w:rPr>
        <w:t>Light Parameters Worksheet</w:t>
      </w:r>
      <w:r>
        <w:t xml:space="preserve"> (</w:t>
      </w:r>
      <w:fldSimple w:instr=" REF _Ref232913680 ">
        <w:r w:rsidR="0084676D">
          <w:t xml:space="preserve">Figure </w:t>
        </w:r>
        <w:r w:rsidR="0084676D">
          <w:rPr>
            <w:noProof/>
          </w:rPr>
          <w:t>6</w:t>
        </w:r>
      </w:fldSimple>
      <w:r>
        <w:t xml:space="preserve">) is used to enter the parameters governing light extinction </w:t>
      </w:r>
      <w:r w:rsidR="00644EB3">
        <w:t xml:space="preserve">that were employed </w:t>
      </w:r>
      <w:r>
        <w:t xml:space="preserve">in the QUAL2K model. The values entered on this sheet should be identical to those on the corresponding cells of the QUAL2K </w:t>
      </w:r>
      <w:r w:rsidRPr="00806620">
        <w:rPr>
          <w:i/>
        </w:rPr>
        <w:t>Light and Heat Worksheet</w:t>
      </w:r>
      <w:r>
        <w:t xml:space="preserve">. </w:t>
      </w:r>
    </w:p>
    <w:p w:rsidR="00806620" w:rsidRDefault="00806620" w:rsidP="00BC3C1E"/>
    <w:p w:rsidR="005C5399" w:rsidRPr="00785EAD" w:rsidRDefault="00034E1C" w:rsidP="004D1CEE">
      <w:pPr>
        <w:jc w:val="center"/>
      </w:pPr>
      <w:r>
        <w:rPr>
          <w:noProof/>
        </w:rPr>
        <w:drawing>
          <wp:inline distT="0" distB="0" distL="0" distR="0">
            <wp:extent cx="3898900" cy="2049780"/>
            <wp:effectExtent l="19050" t="0" r="6350" b="0"/>
            <wp:docPr id="9" name="Picture 9" descr="UMF06LightParamet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MF06LightParameters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4D1CEE">
      <w:pPr>
        <w:pStyle w:val="Caption"/>
        <w:spacing w:before="0"/>
        <w:ind w:left="900" w:hanging="900"/>
      </w:pPr>
      <w:bookmarkStart w:id="15" w:name="_Ref232913680"/>
      <w:r>
        <w:t xml:space="preserve">Figure </w:t>
      </w:r>
      <w:fldSimple w:instr=" SEQ Figure \* ARABIC ">
        <w:r w:rsidR="0084676D">
          <w:rPr>
            <w:noProof/>
          </w:rPr>
          <w:t>6</w:t>
        </w:r>
      </w:fldSimple>
      <w:bookmarkEnd w:id="15"/>
      <w:r>
        <w:t xml:space="preserve">  </w:t>
      </w:r>
      <w:r w:rsidR="00892A5E">
        <w:t xml:space="preserve">Light </w:t>
      </w:r>
      <w:r w:rsidR="00806620">
        <w:t>P</w:t>
      </w:r>
      <w:r w:rsidR="00892A5E">
        <w:t>arameters</w:t>
      </w:r>
      <w:r w:rsidR="00806620">
        <w:t xml:space="preserve"> Worksheet</w:t>
      </w:r>
      <w:r w:rsidR="00892A5E">
        <w:t>.</w:t>
      </w:r>
    </w:p>
    <w:p w:rsidR="005C5399" w:rsidRDefault="005C5399" w:rsidP="004D1CEE">
      <w:pPr>
        <w:ind w:left="360"/>
      </w:pPr>
    </w:p>
    <w:p w:rsidR="00806620" w:rsidRDefault="00806620" w:rsidP="00806620">
      <w:pPr>
        <w:pStyle w:val="Heading4"/>
        <w:spacing w:before="0" w:after="0"/>
      </w:pPr>
      <w:r>
        <w:t>Rates Worksheet</w:t>
      </w:r>
      <w:r w:rsidR="00886A09">
        <w:t xml:space="preserve"> (Input)</w:t>
      </w:r>
    </w:p>
    <w:p w:rsidR="00806620" w:rsidRDefault="00806620" w:rsidP="00806620"/>
    <w:p w:rsidR="00806620" w:rsidRDefault="00806620" w:rsidP="00806620">
      <w:r>
        <w:t xml:space="preserve">The </w:t>
      </w:r>
      <w:r>
        <w:rPr>
          <w:i/>
        </w:rPr>
        <w:t>Rates</w:t>
      </w:r>
      <w:r w:rsidRPr="00806620">
        <w:rPr>
          <w:i/>
        </w:rPr>
        <w:t xml:space="preserve"> Worksheet</w:t>
      </w:r>
      <w:r>
        <w:t xml:space="preserve"> (</w:t>
      </w:r>
      <w:fldSimple w:instr=" REF _Ref232914140 ">
        <w:r w:rsidR="0084676D">
          <w:t xml:space="preserve">Figure </w:t>
        </w:r>
        <w:r w:rsidR="0084676D">
          <w:rPr>
            <w:noProof/>
          </w:rPr>
          <w:t>7</w:t>
        </w:r>
      </w:fldSimple>
      <w:r>
        <w:t xml:space="preserve">) is used to enter the parameters governing </w:t>
      </w:r>
      <w:r w:rsidR="00667DA2">
        <w:t>bottom-algae</w:t>
      </w:r>
      <w:r>
        <w:t xml:space="preserve"> stoichiometry and kinetics </w:t>
      </w:r>
      <w:r w:rsidR="00644EB3">
        <w:t xml:space="preserve">that were employed </w:t>
      </w:r>
      <w:r>
        <w:t xml:space="preserve">in the QUAL2K model. The values entered on this sheet should be identical to those on the corresponding cells of the QUAL2K </w:t>
      </w:r>
      <w:r>
        <w:rPr>
          <w:i/>
        </w:rPr>
        <w:t>Rates</w:t>
      </w:r>
      <w:r w:rsidRPr="00806620">
        <w:rPr>
          <w:i/>
        </w:rPr>
        <w:t xml:space="preserve"> Worksheet</w:t>
      </w:r>
      <w:r>
        <w:t xml:space="preserve">. </w:t>
      </w:r>
    </w:p>
    <w:p w:rsidR="00806620" w:rsidRDefault="00806620" w:rsidP="004D1CEE">
      <w:pPr>
        <w:ind w:left="360"/>
      </w:pPr>
    </w:p>
    <w:p w:rsidR="005C5399" w:rsidRPr="00785EAD" w:rsidRDefault="00034E1C" w:rsidP="004D1CEE">
      <w:pPr>
        <w:jc w:val="center"/>
      </w:pPr>
      <w:r>
        <w:rPr>
          <w:noProof/>
        </w:rPr>
        <w:lastRenderedPageBreak/>
        <w:drawing>
          <wp:inline distT="0" distB="0" distL="0" distR="0">
            <wp:extent cx="3798570" cy="5104765"/>
            <wp:effectExtent l="19050" t="0" r="0" b="0"/>
            <wp:docPr id="10" name="Picture 10" descr="UMF07R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MF07Rate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70" cy="510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4D1CEE">
      <w:pPr>
        <w:pStyle w:val="Caption"/>
        <w:spacing w:before="0"/>
        <w:ind w:left="900" w:hanging="900"/>
      </w:pPr>
      <w:bookmarkStart w:id="16" w:name="_Ref232914140"/>
      <w:r>
        <w:t xml:space="preserve">Figure </w:t>
      </w:r>
      <w:fldSimple w:instr=" SEQ Figure \* ARABIC ">
        <w:r w:rsidR="0084676D">
          <w:rPr>
            <w:noProof/>
          </w:rPr>
          <w:t>7</w:t>
        </w:r>
      </w:fldSimple>
      <w:bookmarkEnd w:id="16"/>
      <w:r>
        <w:t xml:space="preserve"> </w:t>
      </w:r>
      <w:r w:rsidR="00892A5E">
        <w:t xml:space="preserve"> Rates</w:t>
      </w:r>
      <w:r w:rsidR="00806620">
        <w:t xml:space="preserve"> Worksheet</w:t>
      </w:r>
      <w:r>
        <w:t>.</w:t>
      </w:r>
    </w:p>
    <w:p w:rsidR="005C5399" w:rsidRDefault="005C5399" w:rsidP="004D1CEE">
      <w:pPr>
        <w:ind w:left="360"/>
      </w:pPr>
    </w:p>
    <w:p w:rsidR="00644EB3" w:rsidRDefault="00644EB3" w:rsidP="00644EB3">
      <w:pPr>
        <w:pStyle w:val="Heading4"/>
        <w:spacing w:before="0" w:after="0"/>
      </w:pPr>
      <w:r>
        <w:t>Forcing Function Worksheet</w:t>
      </w:r>
      <w:r w:rsidR="00886A09">
        <w:t xml:space="preserve"> (Input/Output)</w:t>
      </w:r>
    </w:p>
    <w:p w:rsidR="00644EB3" w:rsidRDefault="00644EB3" w:rsidP="00644EB3"/>
    <w:p w:rsidR="00644EB3" w:rsidRDefault="00644EB3" w:rsidP="00644EB3">
      <w:r>
        <w:t xml:space="preserve">The </w:t>
      </w:r>
      <w:r w:rsidRPr="00644EB3">
        <w:rPr>
          <w:i/>
        </w:rPr>
        <w:t>Forcing Function</w:t>
      </w:r>
      <w:r w:rsidRPr="00806620">
        <w:rPr>
          <w:i/>
        </w:rPr>
        <w:t xml:space="preserve"> Worksheet</w:t>
      </w:r>
      <w:r>
        <w:t xml:space="preserve"> (</w:t>
      </w:r>
      <w:fldSimple w:instr=" REF _Ref232914358 ">
        <w:r w:rsidR="0084676D">
          <w:t xml:space="preserve">Figure </w:t>
        </w:r>
        <w:r w:rsidR="0084676D">
          <w:rPr>
            <w:noProof/>
          </w:rPr>
          <w:t>8</w:t>
        </w:r>
      </w:fldSimple>
      <w:r>
        <w:t xml:space="preserve">) is used to enter the diel water-column characteristics that were generated with the QUAL2K model for the location of the cross-section being analyzed. The values entered on this sheet should be identical to those on the corresponding cells of the QUAL2K </w:t>
      </w:r>
      <w:r>
        <w:rPr>
          <w:i/>
        </w:rPr>
        <w:t>Diel Output</w:t>
      </w:r>
      <w:r w:rsidRPr="00806620">
        <w:rPr>
          <w:i/>
        </w:rPr>
        <w:t xml:space="preserve"> Worksheet</w:t>
      </w:r>
      <w:r>
        <w:t xml:space="preserve">. </w:t>
      </w:r>
    </w:p>
    <w:p w:rsidR="00644EB3" w:rsidRDefault="00644EB3" w:rsidP="004D1CEE">
      <w:pPr>
        <w:ind w:left="360"/>
      </w:pPr>
    </w:p>
    <w:p w:rsidR="005C5399" w:rsidRPr="00785EAD" w:rsidRDefault="00034E1C" w:rsidP="004D1CEE">
      <w:pPr>
        <w:jc w:val="center"/>
      </w:pPr>
      <w:r>
        <w:rPr>
          <w:noProof/>
        </w:rPr>
        <w:lastRenderedPageBreak/>
        <w:drawing>
          <wp:inline distT="0" distB="0" distL="0" distR="0">
            <wp:extent cx="3657600" cy="2280920"/>
            <wp:effectExtent l="19050" t="0" r="0" b="0"/>
            <wp:docPr id="11" name="Picture 11" descr="UMF08Q2KInpu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MF08Q2KInput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4D1CEE">
      <w:pPr>
        <w:pStyle w:val="Caption"/>
        <w:spacing w:before="0"/>
        <w:ind w:left="900" w:hanging="900"/>
      </w:pPr>
      <w:bookmarkStart w:id="17" w:name="_Ref232914358"/>
      <w:r>
        <w:t xml:space="preserve">Figure </w:t>
      </w:r>
      <w:fldSimple w:instr=" SEQ Figure \* ARABIC ">
        <w:r w:rsidR="0084676D">
          <w:rPr>
            <w:noProof/>
          </w:rPr>
          <w:t>8</w:t>
        </w:r>
      </w:fldSimple>
      <w:bookmarkEnd w:id="17"/>
      <w:r>
        <w:t xml:space="preserve">  </w:t>
      </w:r>
      <w:r w:rsidR="00892A5E">
        <w:t>Q2K diel inputs</w:t>
      </w:r>
      <w:r>
        <w:t>.</w:t>
      </w:r>
    </w:p>
    <w:p w:rsidR="005C5399" w:rsidRDefault="005C5399" w:rsidP="004D1CEE">
      <w:pPr>
        <w:ind w:left="360"/>
      </w:pPr>
    </w:p>
    <w:p w:rsidR="00644EB3" w:rsidRDefault="00644EB3" w:rsidP="00644EB3">
      <w:pPr>
        <w:pStyle w:val="Heading4"/>
        <w:spacing w:before="0" w:after="0"/>
      </w:pPr>
      <w:bookmarkStart w:id="18" w:name="OLE_LINK11"/>
      <w:bookmarkStart w:id="19" w:name="OLE_LINK12"/>
      <w:r>
        <w:t>Data Worksheet</w:t>
      </w:r>
      <w:r w:rsidR="00886A09">
        <w:t xml:space="preserve"> (Input/Output)</w:t>
      </w:r>
    </w:p>
    <w:p w:rsidR="00644EB3" w:rsidRDefault="00644EB3" w:rsidP="00644EB3"/>
    <w:p w:rsidR="00644EB3" w:rsidRDefault="00644EB3" w:rsidP="00644EB3">
      <w:r>
        <w:t xml:space="preserve">The </w:t>
      </w:r>
      <w:r>
        <w:rPr>
          <w:i/>
        </w:rPr>
        <w:t>Data</w:t>
      </w:r>
      <w:r w:rsidRPr="00806620">
        <w:rPr>
          <w:i/>
        </w:rPr>
        <w:t xml:space="preserve"> Worksheet</w:t>
      </w:r>
      <w:r>
        <w:t xml:space="preserve"> (</w:t>
      </w:r>
      <w:fldSimple w:instr=" REF _Ref232914498 ">
        <w:r w:rsidR="0084676D">
          <w:t xml:space="preserve">Figure </w:t>
        </w:r>
        <w:r w:rsidR="0084676D">
          <w:rPr>
            <w:noProof/>
          </w:rPr>
          <w:t>9</w:t>
        </w:r>
      </w:fldSimple>
      <w:r>
        <w:t>) is used to enter measurements of mean, minimum and maximum biomass made at various locations across the stream width. The distance (colum</w:t>
      </w:r>
      <w:r w:rsidR="00955FCC">
        <w:t>n</w:t>
      </w:r>
      <w:r>
        <w:t xml:space="preserve"> A) should be measured out from the same bank used to specify the depth profile on the </w:t>
      </w:r>
      <w:r w:rsidRPr="00644EB3">
        <w:rPr>
          <w:i/>
        </w:rPr>
        <w:t>Input Cross-section Worksheet</w:t>
      </w:r>
      <w:r>
        <w:t xml:space="preserve"> (</w:t>
      </w:r>
      <w:fldSimple w:instr=" REF _Ref232912961 ">
        <w:r w:rsidR="0084676D">
          <w:t xml:space="preserve">Figure </w:t>
        </w:r>
        <w:r w:rsidR="0084676D">
          <w:rPr>
            <w:noProof/>
          </w:rPr>
          <w:t>5</w:t>
        </w:r>
      </w:fldSimple>
      <w:r>
        <w:t xml:space="preserve">). The distances do not have to correspond to the locations used to specify the depth profile. However, </w:t>
      </w:r>
      <w:r w:rsidR="004371EB">
        <w:t>the</w:t>
      </w:r>
      <w:r w:rsidR="00955FCC">
        <w:t xml:space="preserve">y </w:t>
      </w:r>
      <w:r w:rsidR="004371EB">
        <w:t xml:space="preserve">must be within the </w:t>
      </w:r>
      <w:r>
        <w:t xml:space="preserve">bounds </w:t>
      </w:r>
      <w:r w:rsidR="004371EB">
        <w:t>e</w:t>
      </w:r>
      <w:r>
        <w:t xml:space="preserve">ntered on the </w:t>
      </w:r>
      <w:r w:rsidR="004371EB" w:rsidRPr="00644EB3">
        <w:rPr>
          <w:i/>
        </w:rPr>
        <w:t>Input Cross-section Worksheet</w:t>
      </w:r>
      <w:r>
        <w:t xml:space="preserve">. </w:t>
      </w:r>
      <w:r w:rsidR="004371EB">
        <w:t>An error message will be displayed if distances that are outside the bounds are entered.</w:t>
      </w:r>
    </w:p>
    <w:bookmarkEnd w:id="18"/>
    <w:bookmarkEnd w:id="19"/>
    <w:p w:rsidR="00644EB3" w:rsidRDefault="00644EB3" w:rsidP="004D1CEE">
      <w:pPr>
        <w:ind w:left="360"/>
      </w:pPr>
    </w:p>
    <w:p w:rsidR="005C5399" w:rsidRPr="00785EAD" w:rsidRDefault="00034E1C" w:rsidP="004D1CEE">
      <w:pPr>
        <w:jc w:val="center"/>
      </w:pPr>
      <w:r>
        <w:rPr>
          <w:noProof/>
        </w:rPr>
        <w:drawing>
          <wp:inline distT="0" distB="0" distL="0" distR="0">
            <wp:extent cx="5486400" cy="2291080"/>
            <wp:effectExtent l="19050" t="0" r="0" b="0"/>
            <wp:docPr id="12" name="Picture 12" descr="UMF09D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MF09Data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9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4D1CEE">
      <w:pPr>
        <w:pStyle w:val="Caption"/>
        <w:spacing w:before="0"/>
        <w:ind w:left="900" w:hanging="900"/>
      </w:pPr>
      <w:bookmarkStart w:id="20" w:name="_Ref232914498"/>
      <w:r>
        <w:t xml:space="preserve">Figure </w:t>
      </w:r>
      <w:fldSimple w:instr=" SEQ Figure \* ARABIC ">
        <w:r w:rsidR="0084676D">
          <w:rPr>
            <w:noProof/>
          </w:rPr>
          <w:t>9</w:t>
        </w:r>
      </w:fldSimple>
      <w:bookmarkEnd w:id="20"/>
      <w:r>
        <w:t xml:space="preserve">  </w:t>
      </w:r>
      <w:r w:rsidR="00955FCC">
        <w:t>Data Worksheet</w:t>
      </w:r>
      <w:r>
        <w:t>.</w:t>
      </w:r>
    </w:p>
    <w:p w:rsidR="005C5399" w:rsidRDefault="005C5399" w:rsidP="004D1CEE">
      <w:pPr>
        <w:ind w:left="360"/>
      </w:pPr>
    </w:p>
    <w:p w:rsidR="00955FCC" w:rsidRDefault="00955FCC" w:rsidP="00955FCC">
      <w:pPr>
        <w:ind w:firstLine="360"/>
      </w:pPr>
      <w:r>
        <w:t xml:space="preserve">The values entered on the </w:t>
      </w:r>
      <w:r w:rsidRPr="00955FCC">
        <w:rPr>
          <w:i/>
        </w:rPr>
        <w:t>Data Worksheet</w:t>
      </w:r>
      <w:r>
        <w:t xml:space="preserve"> are displayed along with the model output on the </w:t>
      </w:r>
      <w:r w:rsidRPr="00955FCC">
        <w:rPr>
          <w:i/>
        </w:rPr>
        <w:t>Biomass Plot</w:t>
      </w:r>
      <w:r>
        <w:t xml:space="preserve"> (</w:t>
      </w:r>
      <w:fldSimple w:instr=" REF _Ref232916428 ">
        <w:r w:rsidR="0084676D">
          <w:t xml:space="preserve">Figure </w:t>
        </w:r>
        <w:r w:rsidR="0084676D">
          <w:rPr>
            <w:noProof/>
          </w:rPr>
          <w:t>12</w:t>
        </w:r>
      </w:fldSimple>
      <w:r>
        <w:t xml:space="preserve">). Note that the biomass values in columns B through D can be left blank. However,   </w:t>
      </w:r>
    </w:p>
    <w:p w:rsidR="00886A09" w:rsidRDefault="00886A09" w:rsidP="00955FCC">
      <w:pPr>
        <w:ind w:firstLine="360"/>
      </w:pPr>
    </w:p>
    <w:p w:rsidR="00886A09" w:rsidRDefault="00886A09" w:rsidP="00886A09">
      <w:pPr>
        <w:pStyle w:val="Heading4"/>
        <w:spacing w:before="0" w:after="0"/>
      </w:pPr>
      <w:r>
        <w:t>Depth Calibration Curves Worksheet (Output)</w:t>
      </w:r>
    </w:p>
    <w:p w:rsidR="00886A09" w:rsidRDefault="00886A09" w:rsidP="00886A09"/>
    <w:p w:rsidR="00886A09" w:rsidRDefault="00886A09" w:rsidP="00886A09">
      <w:r>
        <w:lastRenderedPageBreak/>
        <w:t xml:space="preserve">The </w:t>
      </w:r>
      <w:r>
        <w:rPr>
          <w:i/>
        </w:rPr>
        <w:t xml:space="preserve">Depth Calibration Curves </w:t>
      </w:r>
      <w:r w:rsidRPr="00806620">
        <w:rPr>
          <w:i/>
        </w:rPr>
        <w:t>Worksheet</w:t>
      </w:r>
      <w:r>
        <w:t xml:space="preserve"> (</w:t>
      </w:r>
      <w:fldSimple w:instr=" REF _Ref232924711 ">
        <w:r w:rsidR="0084676D">
          <w:t xml:space="preserve">Figure </w:t>
        </w:r>
        <w:r w:rsidR="0084676D">
          <w:rPr>
            <w:noProof/>
          </w:rPr>
          <w:t>10</w:t>
        </w:r>
      </w:fldSimple>
      <w:r>
        <w:t xml:space="preserve">) </w:t>
      </w:r>
      <w:r w:rsidR="00034E1C">
        <w:t xml:space="preserve">shows simulated output for a given transec based on depth. </w:t>
      </w:r>
    </w:p>
    <w:p w:rsidR="00886A09" w:rsidRDefault="00886A09" w:rsidP="00955FCC">
      <w:pPr>
        <w:ind w:firstLine="360"/>
      </w:pPr>
    </w:p>
    <w:p w:rsidR="00886A09" w:rsidRPr="00785EAD" w:rsidRDefault="00034E1C" w:rsidP="00886A09">
      <w:pPr>
        <w:jc w:val="center"/>
      </w:pPr>
      <w:r>
        <w:rPr>
          <w:noProof/>
        </w:rPr>
        <w:drawing>
          <wp:inline distT="0" distB="0" distL="0" distR="0">
            <wp:extent cx="5486400" cy="3205480"/>
            <wp:effectExtent l="19050" t="0" r="0" b="0"/>
            <wp:docPr id="13" name="Picture 13" descr="UMF11DepthCalib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MF11DepthCalibration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0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A09" w:rsidRDefault="00886A09" w:rsidP="00886A09"/>
    <w:p w:rsidR="00886A09" w:rsidRDefault="00886A09" w:rsidP="00886A09">
      <w:pPr>
        <w:pStyle w:val="Caption"/>
        <w:spacing w:before="0"/>
        <w:ind w:left="900" w:hanging="900"/>
      </w:pPr>
      <w:bookmarkStart w:id="21" w:name="_Ref232924711"/>
      <w:r>
        <w:t xml:space="preserve">Figure </w:t>
      </w:r>
      <w:fldSimple w:instr=" SEQ Figure \* ARABIC ">
        <w:r w:rsidR="0084676D">
          <w:rPr>
            <w:noProof/>
          </w:rPr>
          <w:t>10</w:t>
        </w:r>
      </w:fldSimple>
      <w:bookmarkEnd w:id="21"/>
      <w:r>
        <w:t xml:space="preserve">  Depth calibration curves.</w:t>
      </w:r>
    </w:p>
    <w:p w:rsidR="00886A09" w:rsidRDefault="00886A09" w:rsidP="00955FCC">
      <w:pPr>
        <w:ind w:firstLine="360"/>
      </w:pPr>
    </w:p>
    <w:p w:rsidR="00886A09" w:rsidRDefault="00886A09" w:rsidP="00886A09">
      <w:pPr>
        <w:pStyle w:val="Heading4"/>
        <w:spacing w:before="0" w:after="0"/>
      </w:pPr>
      <w:r>
        <w:t>Profile Plots Worksheet (Output)</w:t>
      </w:r>
    </w:p>
    <w:p w:rsidR="00886A09" w:rsidRDefault="00886A09" w:rsidP="00886A09"/>
    <w:p w:rsidR="00886A09" w:rsidRDefault="00886A09" w:rsidP="00886A09">
      <w:r>
        <w:t xml:space="preserve">The </w:t>
      </w:r>
      <w:r w:rsidRPr="00886A09">
        <w:rPr>
          <w:i/>
        </w:rPr>
        <w:t>Profile Plots</w:t>
      </w:r>
      <w:r w:rsidRPr="00806620">
        <w:rPr>
          <w:i/>
        </w:rPr>
        <w:t xml:space="preserve"> Worksheet</w:t>
      </w:r>
      <w:r>
        <w:t xml:space="preserve"> (</w:t>
      </w:r>
      <w:fldSimple w:instr=" REF _Ref232924793 ">
        <w:r w:rsidR="0084676D">
          <w:t xml:space="preserve">Figure </w:t>
        </w:r>
        <w:r w:rsidR="0084676D">
          <w:rPr>
            <w:noProof/>
          </w:rPr>
          <w:t>11</w:t>
        </w:r>
      </w:fldSimple>
      <w:r>
        <w:t xml:space="preserve">) </w:t>
      </w:r>
      <w:r w:rsidR="00034E1C">
        <w:t xml:space="preserve">shows similar information but on a cross-sectional basis. </w:t>
      </w:r>
    </w:p>
    <w:p w:rsidR="00886A09" w:rsidRDefault="00886A09" w:rsidP="00955FCC">
      <w:pPr>
        <w:ind w:firstLine="360"/>
      </w:pPr>
    </w:p>
    <w:p w:rsidR="005C5399" w:rsidRPr="00785EAD" w:rsidRDefault="00034E1C" w:rsidP="004D1CEE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009390"/>
            <wp:effectExtent l="19050" t="0" r="0" b="0"/>
            <wp:docPr id="14" name="Picture 14" descr="UMF10ProfilePlo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MF10ProfilePlots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0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4D1CEE">
      <w:pPr>
        <w:pStyle w:val="Caption"/>
        <w:spacing w:before="0"/>
        <w:ind w:left="900" w:hanging="900"/>
      </w:pPr>
      <w:bookmarkStart w:id="22" w:name="_Ref232924793"/>
      <w:r>
        <w:t xml:space="preserve">Figure </w:t>
      </w:r>
      <w:fldSimple w:instr=" SEQ Figure \* ARABIC ">
        <w:r w:rsidR="0084676D">
          <w:rPr>
            <w:noProof/>
          </w:rPr>
          <w:t>11</w:t>
        </w:r>
      </w:fldSimple>
      <w:bookmarkEnd w:id="22"/>
      <w:r>
        <w:t xml:space="preserve">  </w:t>
      </w:r>
      <w:r w:rsidR="00892A5E">
        <w:t>Profile outputs</w:t>
      </w:r>
      <w:r w:rsidR="00886A09">
        <w:t xml:space="preserve"> and plots</w:t>
      </w:r>
      <w:r>
        <w:t>.</w:t>
      </w:r>
    </w:p>
    <w:p w:rsidR="005C5399" w:rsidRDefault="005C5399" w:rsidP="004D1CEE">
      <w:pPr>
        <w:ind w:left="360"/>
      </w:pPr>
    </w:p>
    <w:p w:rsidR="00886A09" w:rsidRDefault="00886A09" w:rsidP="00886A09">
      <w:pPr>
        <w:pStyle w:val="Heading4"/>
        <w:spacing w:before="0" w:after="0"/>
      </w:pPr>
      <w:r>
        <w:t>Biomass Plot Chart (Output)</w:t>
      </w:r>
    </w:p>
    <w:p w:rsidR="00886A09" w:rsidRDefault="00886A09" w:rsidP="00886A09"/>
    <w:p w:rsidR="00886A09" w:rsidRDefault="00886A09" w:rsidP="00886A09">
      <w:r>
        <w:t xml:space="preserve">The </w:t>
      </w:r>
      <w:r w:rsidRPr="00886A09">
        <w:rPr>
          <w:i/>
        </w:rPr>
        <w:t>Biomass Plot Chart</w:t>
      </w:r>
      <w:r>
        <w:t xml:space="preserve"> (</w:t>
      </w:r>
      <w:fldSimple w:instr=" REF _Ref232916428 ">
        <w:r w:rsidR="0084676D">
          <w:t xml:space="preserve">Figure </w:t>
        </w:r>
        <w:r w:rsidR="0084676D">
          <w:rPr>
            <w:noProof/>
          </w:rPr>
          <w:t>12</w:t>
        </w:r>
      </w:fldSimple>
      <w:r>
        <w:t>)</w:t>
      </w:r>
      <w:r w:rsidR="00034E1C">
        <w:t xml:space="preserve"> is a tabulation of prior output in an aesthetically pleasing chart format. </w:t>
      </w:r>
      <w:r>
        <w:t xml:space="preserve"> </w:t>
      </w:r>
    </w:p>
    <w:p w:rsidR="00886A09" w:rsidRDefault="00886A09" w:rsidP="004D1CEE">
      <w:pPr>
        <w:ind w:left="360"/>
      </w:pPr>
    </w:p>
    <w:p w:rsidR="005C5399" w:rsidRDefault="005C5399" w:rsidP="004D1CEE">
      <w:pPr>
        <w:ind w:left="360"/>
      </w:pPr>
    </w:p>
    <w:p w:rsidR="005C5399" w:rsidRPr="00785EAD" w:rsidRDefault="00034E1C" w:rsidP="004D1CEE">
      <w:pPr>
        <w:jc w:val="center"/>
      </w:pPr>
      <w:r>
        <w:rPr>
          <w:noProof/>
        </w:rPr>
        <w:lastRenderedPageBreak/>
        <w:drawing>
          <wp:inline distT="0" distB="0" distL="0" distR="0">
            <wp:extent cx="5476240" cy="3105150"/>
            <wp:effectExtent l="19050" t="0" r="0" b="0"/>
            <wp:docPr id="15" name="Picture 15" descr="UMF12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MF12Plot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99" w:rsidRDefault="005C5399" w:rsidP="004D1CEE"/>
    <w:p w:rsidR="005C5399" w:rsidRDefault="005C5399" w:rsidP="00955FCC">
      <w:pPr>
        <w:pStyle w:val="Caption"/>
        <w:spacing w:before="0"/>
        <w:ind w:left="1080" w:hanging="1080"/>
        <w:jc w:val="left"/>
      </w:pPr>
      <w:bookmarkStart w:id="23" w:name="_Ref232916428"/>
      <w:r>
        <w:t xml:space="preserve">Figure </w:t>
      </w:r>
      <w:fldSimple w:instr=" SEQ Figure \* ARABIC ">
        <w:r w:rsidR="0084676D">
          <w:rPr>
            <w:noProof/>
          </w:rPr>
          <w:t>12</w:t>
        </w:r>
      </w:fldSimple>
      <w:bookmarkEnd w:id="23"/>
      <w:r>
        <w:t xml:space="preserve">  </w:t>
      </w:r>
      <w:r w:rsidR="00892A5E">
        <w:t>Plot of biomass versus distance (m) across the cross-section</w:t>
      </w:r>
      <w:r>
        <w:t>.</w:t>
      </w:r>
      <w:r w:rsidR="00955FCC">
        <w:t xml:space="preserve"> Both model results (lines) and data (points) are displayed</w:t>
      </w:r>
    </w:p>
    <w:p w:rsidR="005C5399" w:rsidRDefault="005C5399" w:rsidP="004D1CEE">
      <w:pPr>
        <w:ind w:left="360"/>
      </w:pPr>
    </w:p>
    <w:p w:rsidR="00472F58" w:rsidRDefault="00472F58" w:rsidP="004D1CEE">
      <w:pPr>
        <w:ind w:left="360"/>
      </w:pPr>
    </w:p>
    <w:p w:rsidR="005C5399" w:rsidRDefault="005C5399" w:rsidP="004D1CEE">
      <w:pPr>
        <w:ind w:left="360"/>
      </w:pPr>
    </w:p>
    <w:p w:rsidR="005C5399" w:rsidRDefault="005C5399" w:rsidP="004D1CEE"/>
    <w:p w:rsidR="005C5399" w:rsidRDefault="005C5399" w:rsidP="004D1CEE"/>
    <w:p w:rsidR="00BB0E3B" w:rsidRDefault="00BB0E3B" w:rsidP="004D1CEE">
      <w:pPr>
        <w:sectPr w:rsidR="00BB0E3B">
          <w:footerReference w:type="even" r:id="rId22"/>
          <w:footerReference w:type="default" r:id="rId23"/>
          <w:type w:val="oddPage"/>
          <w:pgSz w:w="12240" w:h="15840"/>
          <w:pgMar w:top="1440" w:right="1800" w:bottom="1440" w:left="1800" w:header="720" w:footer="720" w:gutter="0"/>
          <w:cols w:space="720"/>
          <w:docGrid w:linePitch="360"/>
        </w:sectPr>
      </w:pPr>
    </w:p>
    <w:p w:rsidR="00BB0E3B" w:rsidRDefault="00BB0E3B" w:rsidP="004D1CEE">
      <w:pPr>
        <w:pStyle w:val="Heading1"/>
        <w:spacing w:before="0" w:after="0"/>
      </w:pPr>
      <w:r>
        <w:lastRenderedPageBreak/>
        <w:t>REFERENCES</w:t>
      </w:r>
    </w:p>
    <w:p w:rsidR="00BB0E3B" w:rsidRDefault="00BB0E3B" w:rsidP="004D1CEE"/>
    <w:p w:rsidR="00740E73" w:rsidRDefault="00740E73" w:rsidP="004D1CEE">
      <w:pPr>
        <w:ind w:left="360" w:hanging="360"/>
      </w:pPr>
      <w:r>
        <w:t xml:space="preserve">Brown, L.C., and Barnwell, T.O., Jr. 1987. The Enhanced Stream Water Quality Models QUAL2E and QUAL2E-UNCAS, EPA/600/3-87-007, </w:t>
      </w:r>
      <w:smartTag w:uri="urn:schemas-microsoft-com:office:smarttags" w:element="country-region">
        <w:r>
          <w:t>U.S.</w:t>
        </w:r>
      </w:smartTag>
      <w:r>
        <w:t xml:space="preserve"> Environmental Protection Agency, </w:t>
      </w:r>
      <w:smartTag w:uri="urn:schemas-microsoft-com:office:smarttags" w:element="place">
        <w:smartTag w:uri="urn:schemas-microsoft-com:office:smarttags" w:element="City">
          <w:r>
            <w:t>Athens</w:t>
          </w:r>
        </w:smartTag>
        <w:r>
          <w:t xml:space="preserve">, </w:t>
        </w:r>
        <w:smartTag w:uri="urn:schemas-microsoft-com:office:smarttags" w:element="State">
          <w:r>
            <w:t>GA</w:t>
          </w:r>
        </w:smartTag>
      </w:smartTag>
      <w:r>
        <w:t>, 189 pp.</w:t>
      </w:r>
    </w:p>
    <w:p w:rsidR="00740E73" w:rsidRDefault="00740E73" w:rsidP="004D1CEE">
      <w:pPr>
        <w:ind w:left="360" w:hanging="360"/>
      </w:pPr>
      <w:smartTag w:uri="urn:schemas-microsoft-com:office:smarttags" w:element="place">
        <w:smartTag w:uri="urn:schemas-microsoft-com:office:smarttags" w:element="City">
          <w:r>
            <w:t>Chapra</w:t>
          </w:r>
        </w:smartTag>
        <w:r>
          <w:t xml:space="preserve">, </w:t>
        </w:r>
        <w:smartTag w:uri="urn:schemas-microsoft-com:office:smarttags" w:element="State">
          <w:r>
            <w:t>S.C.</w:t>
          </w:r>
        </w:smartTag>
      </w:smartTag>
      <w:r>
        <w:t xml:space="preserve"> 1997. Surface Water-Quality Modeling. </w:t>
      </w:r>
      <w:smartTag w:uri="urn:schemas-microsoft-com:office:smarttags" w:element="State">
        <w:smartTag w:uri="urn:schemas-microsoft-com:office:smarttags" w:element="place">
          <w:r>
            <w:t>New York</w:t>
          </w:r>
        </w:smartTag>
      </w:smartTag>
      <w:r>
        <w:t>, Waveland Press.</w:t>
      </w:r>
    </w:p>
    <w:p w:rsidR="00740E73" w:rsidRDefault="00740E73" w:rsidP="004D1CEE">
      <w:pPr>
        <w:ind w:left="360" w:hanging="360"/>
        <w:rPr>
          <w:szCs w:val="22"/>
        </w:rPr>
      </w:pPr>
      <w:smartTag w:uri="urn:schemas-microsoft-com:office:smarttags" w:element="place">
        <w:smartTag w:uri="urn:schemas-microsoft-com:office:smarttags" w:element="City">
          <w:r w:rsidRPr="00844926">
            <w:rPr>
              <w:szCs w:val="22"/>
            </w:rPr>
            <w:t>Chapra</w:t>
          </w:r>
        </w:smartTag>
        <w:r w:rsidRPr="00844926">
          <w:rPr>
            <w:szCs w:val="22"/>
          </w:rPr>
          <w:t xml:space="preserve">, </w:t>
        </w:r>
        <w:smartTag w:uri="urn:schemas-microsoft-com:office:smarttags" w:element="State">
          <w:r w:rsidRPr="00844926">
            <w:rPr>
              <w:szCs w:val="22"/>
            </w:rPr>
            <w:t>S.C.</w:t>
          </w:r>
        </w:smartTag>
      </w:smartTag>
      <w:r w:rsidRPr="00844926">
        <w:rPr>
          <w:szCs w:val="22"/>
        </w:rPr>
        <w:t>, Pelletier, G.J.</w:t>
      </w:r>
      <w:r>
        <w:rPr>
          <w:szCs w:val="22"/>
        </w:rPr>
        <w:t>,</w:t>
      </w:r>
      <w:r w:rsidRPr="00844926">
        <w:rPr>
          <w:szCs w:val="22"/>
        </w:rPr>
        <w:t xml:space="preserve"> and Tao, H. 20</w:t>
      </w:r>
      <w:r w:rsidR="006D3933">
        <w:rPr>
          <w:szCs w:val="22"/>
        </w:rPr>
        <w:t>10</w:t>
      </w:r>
      <w:r w:rsidRPr="00844926">
        <w:rPr>
          <w:szCs w:val="22"/>
        </w:rPr>
        <w:t>. QUAL2K: A Modeling Framework for Simulating River and Stream Water Quality, Version 2.</w:t>
      </w:r>
      <w:r>
        <w:rPr>
          <w:szCs w:val="22"/>
        </w:rPr>
        <w:t>11</w:t>
      </w:r>
      <w:r w:rsidRPr="00844926">
        <w:rPr>
          <w:szCs w:val="22"/>
        </w:rPr>
        <w:t xml:space="preserve">: Documentation and Users Manual. Civil and Environmental Engineering Dept., </w:t>
      </w:r>
      <w:smartTag w:uri="urn:schemas-microsoft-com:office:smarttags" w:element="PlaceName">
        <w:r w:rsidRPr="00844926">
          <w:rPr>
            <w:szCs w:val="22"/>
          </w:rPr>
          <w:t>Tufts</w:t>
        </w:r>
      </w:smartTag>
      <w:r w:rsidRPr="00844926">
        <w:rPr>
          <w:szCs w:val="22"/>
        </w:rPr>
        <w:t xml:space="preserve"> </w:t>
      </w:r>
      <w:smartTag w:uri="urn:schemas-microsoft-com:office:smarttags" w:element="PlaceType">
        <w:r w:rsidRPr="00844926">
          <w:rPr>
            <w:szCs w:val="22"/>
          </w:rPr>
          <w:t>University</w:t>
        </w:r>
      </w:smartTag>
      <w:r w:rsidRPr="00844926">
        <w:rPr>
          <w:szCs w:val="22"/>
        </w:rPr>
        <w:t xml:space="preserve">, </w:t>
      </w:r>
      <w:smartTag w:uri="urn:schemas-microsoft-com:office:smarttags" w:element="place">
        <w:smartTag w:uri="urn:schemas-microsoft-com:office:smarttags" w:element="City">
          <w:r w:rsidRPr="00844926">
            <w:rPr>
              <w:szCs w:val="22"/>
            </w:rPr>
            <w:t>Medford</w:t>
          </w:r>
        </w:smartTag>
        <w:r w:rsidRPr="00844926">
          <w:rPr>
            <w:szCs w:val="22"/>
          </w:rPr>
          <w:t xml:space="preserve">, </w:t>
        </w:r>
        <w:smartTag w:uri="urn:schemas-microsoft-com:office:smarttags" w:element="State">
          <w:r w:rsidRPr="00844926">
            <w:rPr>
              <w:szCs w:val="22"/>
            </w:rPr>
            <w:t>MA</w:t>
          </w:r>
        </w:smartTag>
      </w:smartTag>
      <w:r w:rsidRPr="00844926">
        <w:rPr>
          <w:szCs w:val="22"/>
        </w:rPr>
        <w:t>.</w:t>
      </w:r>
    </w:p>
    <w:p w:rsidR="00942E02" w:rsidRPr="00844926" w:rsidRDefault="00942E02" w:rsidP="004D1CEE">
      <w:pPr>
        <w:ind w:left="360" w:hanging="360"/>
        <w:rPr>
          <w:szCs w:val="22"/>
        </w:rPr>
      </w:pPr>
      <w:r>
        <w:rPr>
          <w:szCs w:val="22"/>
        </w:rPr>
        <w:t xml:space="preserve">Fischer, H.B., List, E.J., Koh, R.C.Y., Imberger, J, and </w:t>
      </w:r>
      <w:smartTag w:uri="urn:schemas-microsoft-com:office:smarttags" w:element="place">
        <w:smartTag w:uri="urn:schemas-microsoft-com:office:smarttags" w:element="City">
          <w:r>
            <w:rPr>
              <w:szCs w:val="22"/>
            </w:rPr>
            <w:t>Brooks</w:t>
          </w:r>
        </w:smartTag>
        <w:r>
          <w:rPr>
            <w:szCs w:val="22"/>
          </w:rPr>
          <w:t xml:space="preserve">, </w:t>
        </w:r>
        <w:smartTag w:uri="urn:schemas-microsoft-com:office:smarttags" w:element="State">
          <w:r>
            <w:rPr>
              <w:szCs w:val="22"/>
            </w:rPr>
            <w:t>N.H.</w:t>
          </w:r>
        </w:smartTag>
      </w:smartTag>
      <w:r>
        <w:rPr>
          <w:szCs w:val="22"/>
        </w:rPr>
        <w:t xml:space="preserve"> 1979. </w:t>
      </w:r>
      <w:r w:rsidRPr="00942E02">
        <w:rPr>
          <w:i/>
          <w:szCs w:val="22"/>
        </w:rPr>
        <w:t>Mixing in Inland and Coastal Waters</w:t>
      </w:r>
      <w:r>
        <w:rPr>
          <w:szCs w:val="22"/>
        </w:rPr>
        <w:t xml:space="preserve">. Academic Press, </w:t>
      </w:r>
      <w:smartTag w:uri="urn:schemas-microsoft-com:office:smarttags" w:element="place">
        <w:smartTag w:uri="urn:schemas-microsoft-com:office:smarttags" w:element="City">
          <w:r>
            <w:rPr>
              <w:szCs w:val="22"/>
            </w:rPr>
            <w:t>New York</w:t>
          </w:r>
        </w:smartTag>
        <w:r>
          <w:rPr>
            <w:szCs w:val="22"/>
          </w:rPr>
          <w:t xml:space="preserve">, </w:t>
        </w:r>
        <w:smartTag w:uri="urn:schemas-microsoft-com:office:smarttags" w:element="State">
          <w:r>
            <w:rPr>
              <w:szCs w:val="22"/>
            </w:rPr>
            <w:t>NY</w:t>
          </w:r>
        </w:smartTag>
      </w:smartTag>
      <w:r>
        <w:rPr>
          <w:szCs w:val="22"/>
        </w:rPr>
        <w:t>.</w:t>
      </w:r>
    </w:p>
    <w:p w:rsidR="00740E73" w:rsidRDefault="00740E73" w:rsidP="004D1CEE">
      <w:pPr>
        <w:ind w:left="360" w:hanging="360"/>
      </w:pPr>
      <w:bookmarkStart w:id="24" w:name="OLE_LINK6"/>
      <w:r>
        <w:t xml:space="preserve">McIntyre, C. D. 1973. Periphyton dynamics in laboratory streams: A simulation model and its implications. </w:t>
      </w:r>
      <w:r w:rsidRPr="00BC1F3D">
        <w:rPr>
          <w:i/>
        </w:rPr>
        <w:t>Ecol. Monogr.</w:t>
      </w:r>
      <w:r>
        <w:t xml:space="preserve"> 43:399-420.</w:t>
      </w:r>
    </w:p>
    <w:p w:rsidR="00942E02" w:rsidRDefault="00942E02" w:rsidP="004D1CEE">
      <w:pPr>
        <w:ind w:left="360" w:hanging="360"/>
        <w:rPr>
          <w:bCs/>
        </w:rPr>
      </w:pPr>
      <w:smartTag w:uri="urn:schemas-microsoft-com:office:smarttags" w:element="place">
        <w:r>
          <w:rPr>
            <w:bCs/>
          </w:rPr>
          <w:t>Rutherford</w:t>
        </w:r>
      </w:smartTag>
      <w:r>
        <w:rPr>
          <w:bCs/>
        </w:rPr>
        <w:t xml:space="preserve">, J.C. 1994. River Mixing. Wiley, </w:t>
      </w:r>
      <w:smartTag w:uri="urn:schemas-microsoft-com:office:smarttags" w:element="place">
        <w:smartTag w:uri="urn:schemas-microsoft-com:office:smarttags" w:element="City">
          <w:r>
            <w:rPr>
              <w:bCs/>
            </w:rPr>
            <w:t>New York</w:t>
          </w:r>
        </w:smartTag>
        <w:r>
          <w:rPr>
            <w:bCs/>
          </w:rPr>
          <w:t xml:space="preserve">, </w:t>
        </w:r>
        <w:smartTag w:uri="urn:schemas-microsoft-com:office:smarttags" w:element="State">
          <w:r>
            <w:rPr>
              <w:bCs/>
            </w:rPr>
            <w:t>NY</w:t>
          </w:r>
        </w:smartTag>
      </w:smartTag>
      <w:r>
        <w:rPr>
          <w:bCs/>
        </w:rPr>
        <w:t>.</w:t>
      </w:r>
    </w:p>
    <w:bookmarkEnd w:id="24"/>
    <w:p w:rsidR="00740E73" w:rsidRDefault="00740E73" w:rsidP="004D1CEE">
      <w:pPr>
        <w:ind w:left="360" w:hanging="360"/>
        <w:rPr>
          <w:bCs/>
        </w:rPr>
      </w:pPr>
      <w:smartTag w:uri="urn:schemas-microsoft-com:office:smarttags" w:element="place">
        <w:r>
          <w:rPr>
            <w:bCs/>
          </w:rPr>
          <w:t>Rutherford</w:t>
        </w:r>
      </w:smartTag>
      <w:r>
        <w:rPr>
          <w:bCs/>
        </w:rPr>
        <w:t xml:space="preserve">, J.C., Scarsbrook, M.R., and Broekhuizen, N. 2000. Grazer Control of Stream Algae: Modeling Temperature and Flood Effects. </w:t>
      </w:r>
      <w:r w:rsidRPr="00A57519">
        <w:rPr>
          <w:bCs/>
          <w:i/>
        </w:rPr>
        <w:t xml:space="preserve">J. Environ. </w:t>
      </w:r>
      <w:smartTag w:uri="urn:schemas-microsoft-com:office:smarttags" w:element="place">
        <w:smartTag w:uri="urn:schemas-microsoft-com:office:smarttags" w:element="country-region">
          <w:r w:rsidRPr="00A57519">
            <w:rPr>
              <w:bCs/>
              <w:i/>
            </w:rPr>
            <w:t>Eng.</w:t>
          </w:r>
        </w:smartTag>
      </w:smartTag>
      <w:r w:rsidRPr="00A57519">
        <w:rPr>
          <w:bCs/>
        </w:rPr>
        <w:t xml:space="preserve"> 126(4):331-339.</w:t>
      </w:r>
    </w:p>
    <w:p w:rsidR="00740E73" w:rsidRPr="00740E73" w:rsidRDefault="00740E73" w:rsidP="004D1CEE">
      <w:pPr>
        <w:ind w:left="360" w:hanging="360"/>
        <w:rPr>
          <w:bCs/>
        </w:rPr>
      </w:pPr>
      <w:r w:rsidRPr="00740E73">
        <w:rPr>
          <w:bCs/>
        </w:rPr>
        <w:t>Shanahan, P., Borchardt, D., Henze, M., Rauch, W., Reichert, P., Somlyódy, L. and</w:t>
      </w:r>
      <w:r w:rsidR="005E7B6E">
        <w:rPr>
          <w:bCs/>
        </w:rPr>
        <w:t xml:space="preserve"> </w:t>
      </w:r>
      <w:r w:rsidRPr="00740E73">
        <w:rPr>
          <w:bCs/>
        </w:rPr>
        <w:t>Vanrolleghem, P.</w:t>
      </w:r>
      <w:r w:rsidR="005E7B6E">
        <w:rPr>
          <w:bCs/>
        </w:rPr>
        <w:t xml:space="preserve"> 2001.</w:t>
      </w:r>
      <w:r w:rsidRPr="00740E73">
        <w:rPr>
          <w:bCs/>
        </w:rPr>
        <w:t xml:space="preserve"> River Water Quality Model No. 1: </w:t>
      </w:r>
      <w:smartTag w:uri="urn:schemas-microsoft-com:office:smarttags" w:element="place">
        <w:r w:rsidRPr="00740E73">
          <w:rPr>
            <w:bCs/>
          </w:rPr>
          <w:t>I.</w:t>
        </w:r>
      </w:smartTag>
      <w:r w:rsidRPr="00740E73">
        <w:rPr>
          <w:bCs/>
        </w:rPr>
        <w:t xml:space="preserve"> Modelling Approach, </w:t>
      </w:r>
      <w:r w:rsidRPr="005E7B6E">
        <w:rPr>
          <w:bCs/>
          <w:i/>
        </w:rPr>
        <w:t>Water Science and Technology</w:t>
      </w:r>
      <w:r w:rsidR="005E7B6E">
        <w:rPr>
          <w:bCs/>
        </w:rPr>
        <w:t>.</w:t>
      </w:r>
      <w:r w:rsidRPr="00740E73">
        <w:rPr>
          <w:bCs/>
        </w:rPr>
        <w:t xml:space="preserve"> 43(5): 1-9</w:t>
      </w:r>
      <w:r w:rsidR="005E7B6E">
        <w:rPr>
          <w:bCs/>
        </w:rPr>
        <w:t>.</w:t>
      </w:r>
    </w:p>
    <w:p w:rsidR="00740E73" w:rsidRDefault="00740E73" w:rsidP="004D1CEE">
      <w:pPr>
        <w:ind w:left="360" w:hanging="360"/>
        <w:rPr>
          <w:bCs/>
        </w:rPr>
      </w:pPr>
      <w:r>
        <w:rPr>
          <w:bCs/>
        </w:rPr>
        <w:t xml:space="preserve">Thomann, R.V., and Mueller, J.A. 1987. Principles of Surface Water Quality Modeling and Control. </w:t>
      </w:r>
      <w:smartTag w:uri="urn:schemas-microsoft-com:office:smarttags" w:element="place">
        <w:smartTag w:uri="urn:schemas-microsoft-com:office:smarttags" w:element="State">
          <w:r>
            <w:rPr>
              <w:bCs/>
            </w:rPr>
            <w:t>New York</w:t>
          </w:r>
        </w:smartTag>
      </w:smartTag>
      <w:r>
        <w:rPr>
          <w:bCs/>
        </w:rPr>
        <w:t>, Harper-Collins.</w:t>
      </w:r>
    </w:p>
    <w:p w:rsidR="0070342E" w:rsidRDefault="0070342E" w:rsidP="004D1CEE"/>
    <w:p w:rsidR="00433A6D" w:rsidRDefault="00433A6D" w:rsidP="004D1CEE"/>
    <w:p w:rsidR="00433A6D" w:rsidRDefault="00433A6D" w:rsidP="004D1CEE">
      <w:pPr>
        <w:pStyle w:val="Heading1"/>
        <w:spacing w:before="0" w:after="0"/>
        <w:sectPr w:rsidR="00433A6D">
          <w:type w:val="oddPage"/>
          <w:pgSz w:w="12240" w:h="15840"/>
          <w:pgMar w:top="1440" w:right="1800" w:bottom="1440" w:left="1800" w:header="720" w:footer="720" w:gutter="0"/>
          <w:cols w:space="720"/>
          <w:docGrid w:linePitch="360"/>
        </w:sectPr>
      </w:pPr>
    </w:p>
    <w:p w:rsidR="00433A6D" w:rsidRDefault="00433A6D" w:rsidP="004D1CEE">
      <w:pPr>
        <w:pStyle w:val="Heading1"/>
        <w:spacing w:before="0" w:after="0"/>
      </w:pPr>
      <w:r>
        <w:lastRenderedPageBreak/>
        <w:t xml:space="preserve">APPENDIX A: Q2K </w:t>
      </w:r>
      <w:r w:rsidR="00667DA2">
        <w:t>Bottom-algae</w:t>
      </w:r>
      <w:r>
        <w:t xml:space="preserve"> </w:t>
      </w:r>
      <w:r w:rsidR="006D3933">
        <w:t>Submodel</w:t>
      </w:r>
    </w:p>
    <w:p w:rsidR="00433A6D" w:rsidRDefault="00433A6D" w:rsidP="004D1CEE"/>
    <w:p w:rsidR="006D3933" w:rsidRDefault="006D3933" w:rsidP="006D3933">
      <w:pPr>
        <w:pStyle w:val="Heading2"/>
        <w:spacing w:before="0" w:after="0"/>
      </w:pPr>
      <w:r>
        <w:t>STATE VARIABLES</w:t>
      </w:r>
    </w:p>
    <w:p w:rsidR="006D3933" w:rsidRDefault="006D3933" w:rsidP="004D1CEE"/>
    <w:p w:rsidR="006D3933" w:rsidRDefault="006D3933" w:rsidP="004D1CEE">
      <w:r>
        <w:t xml:space="preserve">The Q2K </w:t>
      </w:r>
      <w:r w:rsidR="00667DA2">
        <w:t>bottom-algae</w:t>
      </w:r>
      <w:r>
        <w:t xml:space="preserve"> submodel </w:t>
      </w:r>
      <w:r w:rsidR="009813E7">
        <w:t>includes three state variables:</w:t>
      </w:r>
    </w:p>
    <w:p w:rsidR="009813E7" w:rsidRDefault="009813E7" w:rsidP="004D1CEE"/>
    <w:p w:rsidR="009813E7" w:rsidRPr="00312531" w:rsidRDefault="00667DA2" w:rsidP="00312531">
      <w:pPr>
        <w:numPr>
          <w:ilvl w:val="0"/>
          <w:numId w:val="30"/>
        </w:numPr>
      </w:pPr>
      <w:r>
        <w:t>Bottom-algae</w:t>
      </w:r>
      <w:r w:rsidR="009813E7">
        <w:t xml:space="preserve"> biomass, </w:t>
      </w:r>
      <w:r w:rsidR="009813E7" w:rsidRPr="00312531">
        <w:rPr>
          <w:i/>
        </w:rPr>
        <w:t>a</w:t>
      </w:r>
      <w:r w:rsidR="009813E7" w:rsidRPr="00312531">
        <w:rPr>
          <w:i/>
          <w:vertAlign w:val="subscript"/>
        </w:rPr>
        <w:t>b</w:t>
      </w:r>
      <w:r w:rsidR="009813E7">
        <w:t>, mgA/m</w:t>
      </w:r>
      <w:r w:rsidR="009813E7" w:rsidRPr="00312531">
        <w:rPr>
          <w:vertAlign w:val="superscript"/>
        </w:rPr>
        <w:t>2</w:t>
      </w:r>
    </w:p>
    <w:p w:rsidR="00312531" w:rsidRPr="00312531" w:rsidRDefault="00667DA2" w:rsidP="00312531">
      <w:pPr>
        <w:numPr>
          <w:ilvl w:val="0"/>
          <w:numId w:val="30"/>
        </w:numPr>
      </w:pPr>
      <w:r>
        <w:t>Bottom-algae</w:t>
      </w:r>
      <w:r w:rsidR="00312531" w:rsidRPr="00312531">
        <w:t xml:space="preserve"> internal phosphorus, </w:t>
      </w:r>
      <w:r w:rsidR="00312531" w:rsidRPr="00312531">
        <w:rPr>
          <w:i/>
        </w:rPr>
        <w:t>IP</w:t>
      </w:r>
      <w:r w:rsidR="00312531" w:rsidRPr="00312531">
        <w:rPr>
          <w:i/>
          <w:vertAlign w:val="subscript"/>
        </w:rPr>
        <w:t>b</w:t>
      </w:r>
      <w:r w:rsidR="00312531" w:rsidRPr="00312531">
        <w:t>, mgP/m</w:t>
      </w:r>
      <w:r w:rsidR="00312531" w:rsidRPr="00752963">
        <w:rPr>
          <w:vertAlign w:val="superscript"/>
        </w:rPr>
        <w:t>2</w:t>
      </w:r>
    </w:p>
    <w:p w:rsidR="00312531" w:rsidRPr="00312531" w:rsidRDefault="00667DA2" w:rsidP="00312531">
      <w:pPr>
        <w:numPr>
          <w:ilvl w:val="0"/>
          <w:numId w:val="30"/>
        </w:numPr>
        <w:rPr>
          <w:lang w:val="nl-NL"/>
        </w:rPr>
      </w:pPr>
      <w:r>
        <w:rPr>
          <w:lang w:val="nl-NL"/>
        </w:rPr>
        <w:t>Bottom-algae</w:t>
      </w:r>
      <w:r w:rsidR="00312531" w:rsidRPr="00312531">
        <w:rPr>
          <w:lang w:val="nl-NL"/>
        </w:rPr>
        <w:t xml:space="preserve"> internal nitrogen, </w:t>
      </w:r>
      <w:r w:rsidR="00312531" w:rsidRPr="00312531">
        <w:rPr>
          <w:i/>
          <w:lang w:val="nl-NL"/>
        </w:rPr>
        <w:t>IN</w:t>
      </w:r>
      <w:r w:rsidR="00312531" w:rsidRPr="00312531">
        <w:rPr>
          <w:i/>
          <w:vertAlign w:val="subscript"/>
          <w:lang w:val="nl-NL"/>
        </w:rPr>
        <w:t>b</w:t>
      </w:r>
      <w:r w:rsidR="00312531" w:rsidRPr="00312531">
        <w:rPr>
          <w:lang w:val="nl-NL"/>
        </w:rPr>
        <w:t>, mg</w:t>
      </w:r>
      <w:r w:rsidR="00312531">
        <w:rPr>
          <w:lang w:val="nl-NL"/>
        </w:rPr>
        <w:t>N</w:t>
      </w:r>
      <w:r w:rsidR="00312531" w:rsidRPr="00312531">
        <w:rPr>
          <w:lang w:val="nl-NL"/>
        </w:rPr>
        <w:t>/m</w:t>
      </w:r>
      <w:r w:rsidR="00312531" w:rsidRPr="00312531">
        <w:rPr>
          <w:vertAlign w:val="superscript"/>
          <w:lang w:val="nl-NL"/>
        </w:rPr>
        <w:t>2</w:t>
      </w:r>
    </w:p>
    <w:p w:rsidR="00312531" w:rsidRDefault="00312531" w:rsidP="004D1CEE">
      <w:pPr>
        <w:rPr>
          <w:lang w:val="nl-NL"/>
        </w:rPr>
      </w:pPr>
    </w:p>
    <w:p w:rsidR="00312531" w:rsidRPr="00CF75BC" w:rsidRDefault="00CF75BC" w:rsidP="004D1CEE">
      <w:r w:rsidRPr="00CF75BC">
        <w:t>In addition, the cell quotas for phosphorus</w:t>
      </w:r>
      <w:r>
        <w:t xml:space="preserve">, </w:t>
      </w:r>
      <w:r w:rsidRPr="00CF75BC">
        <w:rPr>
          <w:i/>
        </w:rPr>
        <w:t>q</w:t>
      </w:r>
      <w:r w:rsidRPr="00CF75BC">
        <w:rPr>
          <w:i/>
          <w:vertAlign w:val="subscript"/>
        </w:rPr>
        <w:t>Pb</w:t>
      </w:r>
      <w:r>
        <w:t xml:space="preserve"> (mgP/mgA),</w:t>
      </w:r>
      <w:r w:rsidRPr="00CF75BC">
        <w:t xml:space="preserve"> and nitrogen</w:t>
      </w:r>
      <w:r>
        <w:t xml:space="preserve">, </w:t>
      </w:r>
      <w:r w:rsidRPr="00CF75BC">
        <w:rPr>
          <w:i/>
        </w:rPr>
        <w:t>q</w:t>
      </w:r>
      <w:r>
        <w:rPr>
          <w:i/>
          <w:vertAlign w:val="subscript"/>
        </w:rPr>
        <w:t>N</w:t>
      </w:r>
      <w:r w:rsidRPr="00CF75BC">
        <w:rPr>
          <w:i/>
          <w:vertAlign w:val="subscript"/>
        </w:rPr>
        <w:t>b</w:t>
      </w:r>
      <w:r>
        <w:t xml:space="preserve"> (mgN/mgA),</w:t>
      </w:r>
      <w:r w:rsidRPr="00CF75BC">
        <w:t xml:space="preserve"> can be computed from the state variables as</w:t>
      </w:r>
    </w:p>
    <w:p w:rsidR="00CF75BC" w:rsidRDefault="00CF75BC" w:rsidP="00CF75BC">
      <w:pPr>
        <w:pStyle w:val="Equation"/>
        <w:ind w:left="360" w:firstLine="0"/>
      </w:pPr>
    </w:p>
    <w:p w:rsidR="00CF75BC" w:rsidRDefault="00CF75BC" w:rsidP="00CF75BC">
      <w:pPr>
        <w:pStyle w:val="Equation"/>
        <w:ind w:left="360" w:firstLine="0"/>
      </w:pPr>
      <w:r w:rsidRPr="004C533B">
        <w:rPr>
          <w:position w:val="-28"/>
        </w:rPr>
        <w:object w:dxaOrig="900" w:dyaOrig="6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0" type="#_x0000_t75" style="width:45.1pt;height:31.65pt" o:ole="">
            <v:imagedata r:id="rId24" o:title=""/>
          </v:shape>
          <o:OLEObject Type="Embed" ProgID="Equation.3" ShapeID="_x0000_i1040" DrawAspect="Content" ObjectID="_1378487517" r:id="rId25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</w:t>
        </w:r>
      </w:fldSimple>
      <w:r>
        <w:t>)</w:t>
      </w:r>
    </w:p>
    <w:p w:rsidR="00CF75BC" w:rsidRDefault="00CF75BC" w:rsidP="00CF75BC"/>
    <w:p w:rsidR="00CF75BC" w:rsidRDefault="00CF75BC" w:rsidP="00CF75BC">
      <w:pPr>
        <w:pStyle w:val="Equation"/>
        <w:ind w:left="360" w:firstLine="0"/>
      </w:pPr>
      <w:r w:rsidRPr="004C533B">
        <w:rPr>
          <w:position w:val="-28"/>
        </w:rPr>
        <w:object w:dxaOrig="960" w:dyaOrig="639">
          <v:shape id="_x0000_i1041" type="#_x0000_t75" style="width:48.25pt;height:31.65pt" o:ole="">
            <v:imagedata r:id="rId26" o:title=""/>
          </v:shape>
          <o:OLEObject Type="Embed" ProgID="Equation.3" ShapeID="_x0000_i1041" DrawAspect="Content" ObjectID="_1378487518" r:id="rId27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</w:t>
        </w:r>
      </w:fldSimple>
      <w:r>
        <w:t>)</w:t>
      </w:r>
    </w:p>
    <w:p w:rsidR="006D3933" w:rsidRDefault="006D3933" w:rsidP="004D1CEE"/>
    <w:p w:rsidR="00667DA2" w:rsidRDefault="00C47746" w:rsidP="00667DA2">
      <w:pPr>
        <w:ind w:firstLine="360"/>
      </w:pPr>
      <w:r>
        <w:t>M</w:t>
      </w:r>
      <w:r w:rsidR="00667DA2">
        <w:t>ass balance</w:t>
      </w:r>
      <w:r>
        <w:t>s</w:t>
      </w:r>
      <w:r w:rsidR="00667DA2">
        <w:t xml:space="preserve"> for the state variables can be written as</w:t>
      </w:r>
    </w:p>
    <w:p w:rsidR="00C47746" w:rsidRDefault="00C47746" w:rsidP="00C47746"/>
    <w:p w:rsidR="00C47746" w:rsidRDefault="00C47746" w:rsidP="00C47746">
      <w:pPr>
        <w:pStyle w:val="Equation"/>
      </w:pPr>
      <w:r w:rsidRPr="00620DCC">
        <w:rPr>
          <w:position w:val="-22"/>
        </w:rPr>
        <w:object w:dxaOrig="840" w:dyaOrig="580">
          <v:shape id="_x0000_i1042" type="#_x0000_t75" style="width:41.95pt;height:29.25pt" o:ole="">
            <v:imagedata r:id="rId28" o:title=""/>
          </v:shape>
          <o:OLEObject Type="Embed" ProgID="Equation.3" ShapeID="_x0000_i1042" DrawAspect="Content" ObjectID="_1378487519" r:id="rId29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3</w:t>
        </w:r>
      </w:fldSimple>
      <w:r>
        <w:t>)</w:t>
      </w:r>
    </w:p>
    <w:p w:rsidR="00C47746" w:rsidRDefault="00C47746" w:rsidP="00C47746">
      <w:pPr>
        <w:pStyle w:val="Equation"/>
      </w:pPr>
    </w:p>
    <w:p w:rsidR="00C47746" w:rsidRDefault="00C47746" w:rsidP="00C47746">
      <w:pPr>
        <w:pStyle w:val="Equation"/>
      </w:pPr>
      <w:r w:rsidRPr="009442F5">
        <w:rPr>
          <w:position w:val="-22"/>
        </w:rPr>
        <w:object w:dxaOrig="1160" w:dyaOrig="580">
          <v:shape id="_x0000_i1043" type="#_x0000_t75" style="width:57.75pt;height:29.25pt" o:ole="">
            <v:imagedata r:id="rId30" o:title=""/>
          </v:shape>
          <o:OLEObject Type="Embed" ProgID="Equation.3" ShapeID="_x0000_i1043" DrawAspect="Content" ObjectID="_1378487520" r:id="rId31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4</w:t>
        </w:r>
      </w:fldSimple>
      <w:r>
        <w:t>)</w:t>
      </w:r>
    </w:p>
    <w:p w:rsidR="00C47746" w:rsidRDefault="00C47746" w:rsidP="00C47746">
      <w:pPr>
        <w:pStyle w:val="Equation"/>
      </w:pPr>
    </w:p>
    <w:p w:rsidR="00C47746" w:rsidRDefault="00C47746" w:rsidP="00C47746">
      <w:pPr>
        <w:pStyle w:val="Equation"/>
      </w:pPr>
      <w:r w:rsidRPr="009442F5">
        <w:rPr>
          <w:position w:val="-22"/>
        </w:rPr>
        <w:object w:dxaOrig="1080" w:dyaOrig="580">
          <v:shape id="_x0000_i1044" type="#_x0000_t75" style="width:53.8pt;height:29.25pt" o:ole="">
            <v:imagedata r:id="rId32" o:title=""/>
          </v:shape>
          <o:OLEObject Type="Embed" ProgID="Equation.3" ShapeID="_x0000_i1044" DrawAspect="Content" ObjectID="_1378487521" r:id="rId33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5</w:t>
        </w:r>
      </w:fldSimple>
      <w:r>
        <w:t>)</w:t>
      </w:r>
    </w:p>
    <w:p w:rsidR="00C47746" w:rsidRDefault="00C47746" w:rsidP="00C47746"/>
    <w:p w:rsidR="00C47746" w:rsidRDefault="00C47746" w:rsidP="00C47746">
      <w:r>
        <w:t xml:space="preserve">where </w:t>
      </w:r>
      <w:r>
        <w:rPr>
          <w:i/>
          <w:iCs/>
        </w:rPr>
        <w:t>S</w:t>
      </w:r>
      <w:r>
        <w:rPr>
          <w:i/>
          <w:iCs/>
          <w:vertAlign w:val="subscript"/>
        </w:rPr>
        <w:t>b</w:t>
      </w:r>
      <w:r>
        <w:t xml:space="preserve"> = sources and sinks of bottom algae biomass due to reactions [mgA/m</w:t>
      </w:r>
      <w:r>
        <w:rPr>
          <w:vertAlign w:val="superscript"/>
        </w:rPr>
        <w:t>2</w:t>
      </w:r>
      <w:r>
        <w:t xml:space="preserve">/d], </w:t>
      </w:r>
      <w:r>
        <w:rPr>
          <w:i/>
          <w:iCs/>
        </w:rPr>
        <w:t>S</w:t>
      </w:r>
      <w:r>
        <w:rPr>
          <w:i/>
          <w:iCs/>
          <w:vertAlign w:val="subscript"/>
        </w:rPr>
        <w:t>bN</w:t>
      </w:r>
      <w:r>
        <w:t xml:space="preserve"> = sources and sinks of bottom algae nitrogen due to reactions [mgN/m</w:t>
      </w:r>
      <w:r>
        <w:rPr>
          <w:vertAlign w:val="superscript"/>
        </w:rPr>
        <w:t>2</w:t>
      </w:r>
      <w:r>
        <w:t xml:space="preserve">/d], and </w:t>
      </w:r>
      <w:r>
        <w:rPr>
          <w:i/>
          <w:iCs/>
        </w:rPr>
        <w:t>S</w:t>
      </w:r>
      <w:r>
        <w:rPr>
          <w:i/>
          <w:iCs/>
          <w:vertAlign w:val="subscript"/>
        </w:rPr>
        <w:t>bP</w:t>
      </w:r>
      <w:r>
        <w:t xml:space="preserve"> = sources and sinks of bottom algae phosphorus due to reactions [mgP/m</w:t>
      </w:r>
      <w:r>
        <w:rPr>
          <w:vertAlign w:val="superscript"/>
        </w:rPr>
        <w:t>2</w:t>
      </w:r>
      <w:r>
        <w:t>/d].</w:t>
      </w:r>
    </w:p>
    <w:p w:rsidR="00667DA2" w:rsidRDefault="00667DA2" w:rsidP="00667DA2">
      <w:pPr>
        <w:ind w:firstLine="360"/>
      </w:pPr>
    </w:p>
    <w:p w:rsidR="00667DA2" w:rsidRDefault="00C47746" w:rsidP="00667DA2">
      <w:pPr>
        <w:pStyle w:val="Heading2"/>
        <w:spacing w:before="0" w:after="0"/>
      </w:pPr>
      <w:r>
        <w:t>SOURCE/SINK TERMS</w:t>
      </w:r>
    </w:p>
    <w:p w:rsidR="00667DA2" w:rsidRPr="00CF75BC" w:rsidRDefault="00667DA2" w:rsidP="004D1CEE"/>
    <w:p w:rsidR="00433A6D" w:rsidRDefault="00433A6D" w:rsidP="004D1CEE">
      <w:pPr>
        <w:pStyle w:val="Heading3"/>
        <w:spacing w:before="0" w:after="0"/>
      </w:pPr>
      <w:r>
        <w:t>Bottom algae (</w:t>
      </w:r>
      <w:r>
        <w:rPr>
          <w:i/>
        </w:rPr>
        <w:t>a</w:t>
      </w:r>
      <w:r>
        <w:rPr>
          <w:i/>
          <w:vertAlign w:val="subscript"/>
        </w:rPr>
        <w:t>b</w:t>
      </w:r>
      <w:r>
        <w:t>)</w:t>
      </w:r>
    </w:p>
    <w:p w:rsidR="00433A6D" w:rsidRDefault="00433A6D" w:rsidP="004D1CEE"/>
    <w:p w:rsidR="00433A6D" w:rsidRDefault="00433A6D" w:rsidP="004D1CEE">
      <w:r>
        <w:t>Bottom algae increase due to photosynthesis. They are lost via respiration and death.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620DCC">
        <w:rPr>
          <w:position w:val="-10"/>
        </w:rPr>
        <w:object w:dxaOrig="4380" w:dyaOrig="320">
          <v:shape id="_x0000_i1045" type="#_x0000_t75" style="width:219.15pt;height:15.8pt" o:ole="">
            <v:imagedata r:id="rId34" o:title=""/>
          </v:shape>
          <o:OLEObject Type="Embed" ProgID="Equation.3" ShapeID="_x0000_i1045" DrawAspect="Content" ObjectID="_1378487522" r:id="rId35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6</w:t>
        </w:r>
      </w:fldSimple>
      <w:r>
        <w:t>)</w:t>
      </w:r>
    </w:p>
    <w:p w:rsidR="00433A6D" w:rsidRPr="00EF297F" w:rsidRDefault="00433A6D" w:rsidP="004D1CEE">
      <w:pPr>
        <w:ind w:left="360"/>
        <w:rPr>
          <w:b/>
        </w:rPr>
      </w:pPr>
    </w:p>
    <w:p w:rsidR="00433A6D" w:rsidRDefault="00433A6D" w:rsidP="004D1CEE">
      <w:pPr>
        <w:pStyle w:val="Heading4"/>
        <w:spacing w:before="0" w:after="0"/>
      </w:pPr>
      <w:r>
        <w:t>Photosynthesis</w:t>
      </w:r>
    </w:p>
    <w:p w:rsidR="00433A6D" w:rsidRDefault="00433A6D" w:rsidP="004D1CEE">
      <w:pPr>
        <w:ind w:left="360"/>
      </w:pPr>
    </w:p>
    <w:p w:rsidR="00433A6D" w:rsidRDefault="00667DA2" w:rsidP="004D1CEE">
      <w:r>
        <w:t>Bottom-algae</w:t>
      </w:r>
      <w:r w:rsidR="00433A6D">
        <w:t xml:space="preserve"> photosynthesis is based on a temperature-corrected zero-order rate attenuated by </w:t>
      </w:r>
      <w:r w:rsidR="00F1047B">
        <w:t xml:space="preserve">internal </w:t>
      </w:r>
      <w:r w:rsidR="00433A6D">
        <w:t xml:space="preserve">nutrient </w:t>
      </w:r>
      <w:r w:rsidR="00CD2FE1">
        <w:t xml:space="preserve">levels </w:t>
      </w:r>
      <w:r w:rsidR="00433A6D">
        <w:t>and light limitation (McIntyre 1973, Rutherford et al. 1999),</w:t>
      </w:r>
    </w:p>
    <w:p w:rsidR="00433A6D" w:rsidRDefault="00433A6D" w:rsidP="004D1CEE">
      <w:pPr>
        <w:ind w:left="360"/>
      </w:pPr>
    </w:p>
    <w:p w:rsidR="00433A6D" w:rsidRDefault="00433A6D" w:rsidP="004D1CEE">
      <w:pPr>
        <w:pStyle w:val="Equation"/>
        <w:ind w:left="360" w:firstLine="0"/>
      </w:pPr>
      <w:r w:rsidRPr="00892160">
        <w:rPr>
          <w:position w:val="-14"/>
        </w:rPr>
        <w:object w:dxaOrig="2640" w:dyaOrig="360">
          <v:shape id="_x0000_i1046" type="#_x0000_t75" style="width:132.15pt;height:18.2pt" o:ole="">
            <v:imagedata r:id="rId36" o:title=""/>
          </v:shape>
          <o:OLEObject Type="Embed" ProgID="Equation.3" ShapeID="_x0000_i1046" DrawAspect="Content" ObjectID="_1378487523" r:id="rId37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7</w:t>
        </w:r>
      </w:fldSimple>
      <w:r>
        <w:t>)</w:t>
      </w:r>
    </w:p>
    <w:p w:rsidR="00433A6D" w:rsidRDefault="00433A6D" w:rsidP="004D1CEE">
      <w:pPr>
        <w:ind w:left="360"/>
      </w:pPr>
    </w:p>
    <w:p w:rsidR="00433A6D" w:rsidRDefault="00433A6D" w:rsidP="004D1CEE">
      <w:r>
        <w:t xml:space="preserve">where </w:t>
      </w:r>
      <w:r>
        <w:rPr>
          <w:i/>
          <w:iCs/>
        </w:rPr>
        <w:t>C</w:t>
      </w:r>
      <w:r>
        <w:rPr>
          <w:i/>
          <w:iCs/>
          <w:vertAlign w:val="subscript"/>
        </w:rPr>
        <w:t>gb</w:t>
      </w:r>
      <w:r>
        <w:t>(</w:t>
      </w:r>
      <w:r>
        <w:rPr>
          <w:i/>
          <w:iCs/>
        </w:rPr>
        <w:t>T</w:t>
      </w:r>
      <w:r>
        <w:t>) = the zero-order temperature-dependent maximum photosynthesis rate [mgA/(m</w:t>
      </w:r>
      <w:r>
        <w:rPr>
          <w:vertAlign w:val="superscript"/>
        </w:rPr>
        <w:t>2</w:t>
      </w:r>
      <w:r>
        <w:t xml:space="preserve"> d)]</w:t>
      </w:r>
      <w:r>
        <w:rPr>
          <w:iCs/>
        </w:rPr>
        <w:t>,</w:t>
      </w:r>
      <w:r>
        <w:rPr>
          <w:i/>
          <w:iCs/>
        </w:rPr>
        <w:t xml:space="preserve"> </w:t>
      </w:r>
      <w:r>
        <w:rPr>
          <w:i/>
        </w:rPr>
        <w:sym w:font="Symbol" w:char="F066"/>
      </w:r>
      <w:r>
        <w:rPr>
          <w:i/>
          <w:vertAlign w:val="subscript"/>
        </w:rPr>
        <w:t>Nb</w:t>
      </w:r>
      <w:r>
        <w:t xml:space="preserve"> = </w:t>
      </w:r>
      <w:r w:rsidR="00667DA2">
        <w:t>bottom-algae</w:t>
      </w:r>
      <w:r>
        <w:t xml:space="preserve"> </w:t>
      </w:r>
      <w:r w:rsidR="00CD2FE1">
        <w:t xml:space="preserve">internal </w:t>
      </w:r>
      <w:r>
        <w:t xml:space="preserve">nutrient attenuation factor [dimensionless number between 0 and 1], and </w:t>
      </w:r>
      <w:r>
        <w:rPr>
          <w:i/>
          <w:iCs/>
        </w:rPr>
        <w:sym w:font="Symbol" w:char="F066"/>
      </w:r>
      <w:r>
        <w:rPr>
          <w:i/>
          <w:iCs/>
          <w:vertAlign w:val="subscript"/>
        </w:rPr>
        <w:t>Lb</w:t>
      </w:r>
      <w:r>
        <w:t xml:space="preserve"> = the </w:t>
      </w:r>
      <w:r w:rsidR="00667DA2">
        <w:t>bottom-algae</w:t>
      </w:r>
      <w:r>
        <w:t xml:space="preserve"> light attenuation coefficient [dimensionless number between 0 and 1].</w:t>
      </w:r>
    </w:p>
    <w:p w:rsidR="00433A6D" w:rsidRDefault="00433A6D" w:rsidP="004D1CEE"/>
    <w:p w:rsidR="00433A6D" w:rsidRDefault="00433A6D" w:rsidP="004D1CEE">
      <w:r>
        <w:rPr>
          <w:b/>
          <w:bCs/>
        </w:rPr>
        <w:t>Temperature Effect.</w:t>
      </w:r>
      <w:r>
        <w:t xml:space="preserve"> An Arrhenius model is employed to quantify the effect of temperature on </w:t>
      </w:r>
      <w:r w:rsidR="00667DA2">
        <w:t>bottom-algae</w:t>
      </w:r>
      <w:r>
        <w:t xml:space="preserve"> photosynthesis,</w:t>
      </w:r>
    </w:p>
    <w:p w:rsidR="00433A6D" w:rsidRDefault="00433A6D" w:rsidP="004D1CEE">
      <w:pPr>
        <w:ind w:left="360"/>
      </w:pPr>
    </w:p>
    <w:p w:rsidR="00433A6D" w:rsidRDefault="00433A6D" w:rsidP="004D1CEE">
      <w:pPr>
        <w:pStyle w:val="Equation"/>
        <w:ind w:left="360" w:firstLine="0"/>
      </w:pPr>
      <w:r>
        <w:rPr>
          <w:position w:val="-14"/>
        </w:rPr>
        <w:object w:dxaOrig="2180" w:dyaOrig="420">
          <v:shape id="_x0000_i1047" type="#_x0000_t75" style="width:109.2pt;height:21.35pt" o:ole="">
            <v:imagedata r:id="rId38" o:title=""/>
          </v:shape>
          <o:OLEObject Type="Embed" ProgID="Equation.3" ShapeID="_x0000_i1047" DrawAspect="Content" ObjectID="_1378487524" r:id="rId39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8</w:t>
        </w:r>
      </w:fldSimple>
      <w:r>
        <w:t>)</w:t>
      </w:r>
    </w:p>
    <w:p w:rsidR="00433A6D" w:rsidRDefault="00433A6D" w:rsidP="004D1CEE"/>
    <w:p w:rsidR="00433A6D" w:rsidRDefault="00433A6D" w:rsidP="004D1CEE">
      <w:pPr>
        <w:rPr>
          <w:bCs/>
        </w:rPr>
      </w:pPr>
      <w:r>
        <w:rPr>
          <w:b/>
          <w:bCs/>
        </w:rPr>
        <w:t>Nutrient Limitation.</w:t>
      </w:r>
      <w:r w:rsidRPr="004E4EE8">
        <w:rPr>
          <w:bCs/>
        </w:rPr>
        <w:t xml:space="preserve"> </w:t>
      </w:r>
      <w:r>
        <w:rPr>
          <w:bCs/>
        </w:rPr>
        <w:t xml:space="preserve">The effect of nutrient limitation on bottom plant photosynthesis is modeled </w:t>
      </w:r>
      <w:r w:rsidR="00CD2FE1">
        <w:rPr>
          <w:bCs/>
        </w:rPr>
        <w:t xml:space="preserve">with </w:t>
      </w:r>
      <w:r>
        <w:rPr>
          <w:bCs/>
        </w:rPr>
        <w:t xml:space="preserve">a </w:t>
      </w:r>
      <w:r w:rsidRPr="004E4EE8">
        <w:rPr>
          <w:bCs/>
        </w:rPr>
        <w:t>Droop</w:t>
      </w:r>
      <w:r>
        <w:rPr>
          <w:bCs/>
        </w:rPr>
        <w:t xml:space="preserve"> (</w:t>
      </w:r>
      <w:r w:rsidRPr="004E4EE8">
        <w:rPr>
          <w:bCs/>
        </w:rPr>
        <w:t>1974</w:t>
      </w:r>
      <w:r>
        <w:rPr>
          <w:bCs/>
        </w:rPr>
        <w:t xml:space="preserve">) formulation for nitrogen and phosphorus limitation </w:t>
      </w:r>
      <w:r w:rsidR="00CD2FE1">
        <w:rPr>
          <w:bCs/>
        </w:rPr>
        <w:t xml:space="preserve">and </w:t>
      </w:r>
      <w:r>
        <w:rPr>
          <w:bCs/>
        </w:rPr>
        <w:t>a Michaelis-Menten equation for inorganic carbon</w:t>
      </w:r>
      <w:r w:rsidRPr="004E4EE8">
        <w:rPr>
          <w:bCs/>
        </w:rPr>
        <w:t>,</w:t>
      </w:r>
    </w:p>
    <w:p w:rsidR="00433A6D" w:rsidRDefault="00433A6D" w:rsidP="004D1CEE">
      <w:pPr>
        <w:rPr>
          <w:bCs/>
        </w:rPr>
      </w:pPr>
    </w:p>
    <w:p w:rsidR="00433A6D" w:rsidRDefault="00433A6D" w:rsidP="004D1CEE">
      <w:pPr>
        <w:pStyle w:val="Equation"/>
        <w:ind w:left="360" w:firstLine="0"/>
      </w:pPr>
      <w:r w:rsidRPr="00F54430">
        <w:rPr>
          <w:position w:val="-30"/>
        </w:rPr>
        <w:object w:dxaOrig="4959" w:dyaOrig="720">
          <v:shape id="_x0000_i1048" type="#_x0000_t75" style="width:247.65pt;height:36.4pt" o:ole="">
            <v:imagedata r:id="rId40" o:title=""/>
          </v:shape>
          <o:OLEObject Type="Embed" ProgID="Equation.3" ShapeID="_x0000_i1048" DrawAspect="Content" ObjectID="_1378487525" r:id="rId41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9</w:t>
        </w:r>
      </w:fldSimple>
      <w:r>
        <w:t>)</w:t>
      </w:r>
    </w:p>
    <w:p w:rsidR="00433A6D" w:rsidRDefault="00433A6D" w:rsidP="004D1CEE">
      <w:pPr>
        <w:rPr>
          <w:bCs/>
        </w:rPr>
      </w:pPr>
    </w:p>
    <w:p w:rsidR="00433A6D" w:rsidRDefault="00433A6D" w:rsidP="004D1CEE">
      <w:pPr>
        <w:rPr>
          <w:bCs/>
        </w:rPr>
      </w:pPr>
      <w:r>
        <w:rPr>
          <w:bCs/>
        </w:rPr>
        <w:t xml:space="preserve">where </w:t>
      </w:r>
      <w:r w:rsidRPr="002E2C72">
        <w:rPr>
          <w:bCs/>
          <w:i/>
        </w:rPr>
        <w:t>q</w:t>
      </w:r>
      <w:r w:rsidRPr="002E2C72">
        <w:rPr>
          <w:bCs/>
          <w:vertAlign w:val="subscript"/>
        </w:rPr>
        <w:t>0</w:t>
      </w:r>
      <w:r>
        <w:rPr>
          <w:bCs/>
          <w:i/>
          <w:vertAlign w:val="subscript"/>
        </w:rPr>
        <w:t>Nb</w:t>
      </w:r>
      <w:r>
        <w:rPr>
          <w:bCs/>
        </w:rPr>
        <w:t xml:space="preserve"> and </w:t>
      </w:r>
      <w:r w:rsidRPr="002E2C72">
        <w:rPr>
          <w:bCs/>
          <w:i/>
        </w:rPr>
        <w:t>q</w:t>
      </w:r>
      <w:r w:rsidRPr="002E2C72">
        <w:rPr>
          <w:bCs/>
          <w:vertAlign w:val="subscript"/>
        </w:rPr>
        <w:t>0</w:t>
      </w:r>
      <w:r>
        <w:rPr>
          <w:bCs/>
          <w:i/>
          <w:vertAlign w:val="subscript"/>
        </w:rPr>
        <w:t>Pb</w:t>
      </w:r>
      <w:r>
        <w:rPr>
          <w:bCs/>
        </w:rPr>
        <w:t xml:space="preserve"> = the </w:t>
      </w:r>
      <w:r w:rsidR="00667DA2">
        <w:rPr>
          <w:bCs/>
        </w:rPr>
        <w:t>bottom-algae</w:t>
      </w:r>
      <w:r>
        <w:rPr>
          <w:bCs/>
        </w:rPr>
        <w:t xml:space="preserve"> minimum cell quotas of nitrogen [mgN mgA</w:t>
      </w:r>
      <w:r w:rsidRPr="002E2C72">
        <w:rPr>
          <w:bCs/>
          <w:vertAlign w:val="superscript"/>
        </w:rPr>
        <w:sym w:font="Symbol" w:char="F02D"/>
      </w:r>
      <w:r w:rsidRPr="002E2C72">
        <w:rPr>
          <w:bCs/>
          <w:vertAlign w:val="superscript"/>
        </w:rPr>
        <w:t>1</w:t>
      </w:r>
      <w:r>
        <w:rPr>
          <w:bCs/>
        </w:rPr>
        <w:t>] and phosphorus [mgP mgA</w:t>
      </w:r>
      <w:r w:rsidRPr="002E2C72">
        <w:rPr>
          <w:bCs/>
          <w:vertAlign w:val="superscript"/>
        </w:rPr>
        <w:sym w:font="Symbol" w:char="F02D"/>
      </w:r>
      <w:r w:rsidRPr="002E2C72">
        <w:rPr>
          <w:bCs/>
          <w:vertAlign w:val="superscript"/>
        </w:rPr>
        <w:t>1</w:t>
      </w:r>
      <w:r>
        <w:rPr>
          <w:bCs/>
        </w:rPr>
        <w:t xml:space="preserve">], respectively, and </w:t>
      </w:r>
      <w:r>
        <w:t xml:space="preserve">, </w:t>
      </w:r>
      <w:r>
        <w:rPr>
          <w:i/>
        </w:rPr>
        <w:t>k</w:t>
      </w:r>
      <w:r>
        <w:rPr>
          <w:i/>
          <w:vertAlign w:val="subscript"/>
        </w:rPr>
        <w:t>sCb</w:t>
      </w:r>
      <w:r>
        <w:t xml:space="preserve"> = the </w:t>
      </w:r>
      <w:r w:rsidR="00667DA2">
        <w:rPr>
          <w:bCs/>
        </w:rPr>
        <w:t>bottom-algae</w:t>
      </w:r>
      <w:r>
        <w:rPr>
          <w:bCs/>
        </w:rPr>
        <w:t xml:space="preserve"> </w:t>
      </w:r>
      <w:r>
        <w:t>inorganic carbon half-saturation constant [mole/L]</w:t>
      </w:r>
      <w:r>
        <w:rPr>
          <w:bCs/>
        </w:rPr>
        <w:t xml:space="preserve">. </w:t>
      </w:r>
      <w:r w:rsidR="00CD2FE1">
        <w:rPr>
          <w:bCs/>
        </w:rPr>
        <w:t>In addition, the code is designed so that the</w:t>
      </w:r>
      <w:r>
        <w:rPr>
          <w:bCs/>
        </w:rPr>
        <w:t xml:space="preserve"> nutrient limitation terms cannot be negative.</w:t>
      </w:r>
    </w:p>
    <w:p w:rsidR="00433A6D" w:rsidRDefault="00433A6D" w:rsidP="004D1CEE"/>
    <w:p w:rsidR="00433A6D" w:rsidRDefault="00433A6D" w:rsidP="004D1CEE">
      <w:r>
        <w:rPr>
          <w:b/>
          <w:bCs/>
        </w:rPr>
        <w:t>Light Limitation.</w:t>
      </w:r>
      <w:r>
        <w:t xml:space="preserve"> Light limitation at any time is determined by the amount of PAR reaching the bottom of the water column. This quantity is computed with the Beer-Lambert law evaluated at the river bottom,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9F370C">
        <w:rPr>
          <w:position w:val="-10"/>
        </w:rPr>
        <w:object w:dxaOrig="2079" w:dyaOrig="360">
          <v:shape id="_x0000_i1049" type="#_x0000_t75" style="width:103.65pt;height:18.2pt" o:ole="">
            <v:imagedata r:id="rId42" o:title=""/>
          </v:shape>
          <o:OLEObject Type="Embed" ProgID="Equation.3" ShapeID="_x0000_i1049" DrawAspect="Content" ObjectID="_1378487526" r:id="rId43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10</w:t>
        </w:r>
      </w:fldSimple>
      <w:r>
        <w:t>)</w:t>
      </w:r>
    </w:p>
    <w:p w:rsidR="00433A6D" w:rsidRDefault="00433A6D" w:rsidP="004D1CEE">
      <w:pPr>
        <w:ind w:left="360"/>
      </w:pPr>
    </w:p>
    <w:p w:rsidR="00433A6D" w:rsidRDefault="00433A6D" w:rsidP="004D1CEE">
      <w:pPr>
        <w:pStyle w:val="BodyTextIndent"/>
        <w:ind w:firstLine="0"/>
      </w:pPr>
      <w:r>
        <w:t xml:space="preserve">where </w:t>
      </w:r>
      <w:r>
        <w:rPr>
          <w:i/>
          <w:iCs/>
        </w:rPr>
        <w:t>PAR</w:t>
      </w:r>
      <w:r>
        <w:t>(</w:t>
      </w:r>
      <w:r>
        <w:rPr>
          <w:i/>
          <w:iCs/>
        </w:rPr>
        <w:t>z</w:t>
      </w:r>
      <w:r>
        <w:t xml:space="preserve">) = photosynthetically available radiation (PAR) at depth </w:t>
      </w:r>
      <w:r>
        <w:rPr>
          <w:i/>
          <w:iCs/>
        </w:rPr>
        <w:t>z</w:t>
      </w:r>
      <w:r>
        <w:t xml:space="preserve"> below the water surface [ly/d]</w:t>
      </w:r>
      <w:r>
        <w:rPr>
          <w:rStyle w:val="FootnoteReference"/>
        </w:rPr>
        <w:footnoteReference w:id="1"/>
      </w:r>
      <w:r>
        <w:t xml:space="preserve">, and </w:t>
      </w:r>
      <w:r>
        <w:rPr>
          <w:i/>
          <w:iCs/>
        </w:rPr>
        <w:t>k</w:t>
      </w:r>
      <w:r>
        <w:rPr>
          <w:i/>
          <w:iCs/>
          <w:vertAlign w:val="subscript"/>
        </w:rPr>
        <w:t>e</w:t>
      </w:r>
      <w:r>
        <w:t xml:space="preserve"> = the light extinction coefficient [m</w:t>
      </w:r>
      <w:r>
        <w:rPr>
          <w:vertAlign w:val="superscript"/>
        </w:rPr>
        <w:sym w:font="Symbol" w:char="F02D"/>
      </w:r>
      <w:r>
        <w:rPr>
          <w:vertAlign w:val="superscript"/>
        </w:rPr>
        <w:t>1</w:t>
      </w:r>
      <w:r>
        <w:t xml:space="preserve">]. The PAR at the water surface is assumed to be a fixed fraction of the solar radiation </w:t>
      </w:r>
      <w:r>
        <w:rPr>
          <w:bCs/>
        </w:rPr>
        <w:t>(Szeicz 1984, Baker and Frouin 1987)</w:t>
      </w:r>
      <w:r>
        <w:t>:</w:t>
      </w:r>
    </w:p>
    <w:p w:rsidR="00433A6D" w:rsidRDefault="00433A6D" w:rsidP="004D1CEE">
      <w:pPr>
        <w:pStyle w:val="BodyTextIndent"/>
        <w:ind w:firstLine="0"/>
      </w:pPr>
    </w:p>
    <w:p w:rsidR="00433A6D" w:rsidRDefault="00433A6D" w:rsidP="004D1CEE">
      <w:pPr>
        <w:pStyle w:val="BodyTextIndent"/>
        <w:ind w:left="360" w:firstLine="0"/>
      </w:pPr>
      <w:r w:rsidRPr="002023F8">
        <w:rPr>
          <w:i/>
        </w:rPr>
        <w:t>PAR</w:t>
      </w:r>
      <w:r>
        <w:t xml:space="preserve">(0) = 0.47 </w:t>
      </w:r>
      <w:r w:rsidRPr="002023F8">
        <w:rPr>
          <w:i/>
        </w:rPr>
        <w:t>I</w:t>
      </w:r>
      <w:r>
        <w:t>(0)</w:t>
      </w:r>
    </w:p>
    <w:p w:rsidR="00433A6D" w:rsidRDefault="00433A6D" w:rsidP="004D1CEE">
      <w:pPr>
        <w:pStyle w:val="BodyTextIndent"/>
        <w:ind w:firstLine="0"/>
      </w:pPr>
    </w:p>
    <w:p w:rsidR="00433A6D" w:rsidRDefault="00433A6D" w:rsidP="004D1CEE">
      <w:pPr>
        <w:pStyle w:val="BodyTextIndent"/>
        <w:ind w:left="360" w:firstLine="0"/>
      </w:pPr>
      <w:r>
        <w:t>The extinction coefficient is related to model variables by</w:t>
      </w:r>
    </w:p>
    <w:p w:rsidR="00433A6D" w:rsidRDefault="00433A6D" w:rsidP="004D1CEE">
      <w:pPr>
        <w:pStyle w:val="BodyTextIndent"/>
        <w:ind w:firstLine="0"/>
      </w:pPr>
    </w:p>
    <w:p w:rsidR="00433A6D" w:rsidRDefault="00433A6D" w:rsidP="004D1CEE">
      <w:pPr>
        <w:pStyle w:val="Equation"/>
        <w:ind w:left="360" w:firstLine="0"/>
      </w:pPr>
      <w:r>
        <w:rPr>
          <w:rFonts w:ascii="Arial" w:hAnsi="Arial"/>
          <w:color w:val="C0C0C0"/>
          <w:position w:val="-14"/>
          <w:sz w:val="40"/>
        </w:rPr>
        <w:object w:dxaOrig="3920" w:dyaOrig="420">
          <v:shape id="_x0000_i1050" type="#_x0000_t75" style="width:196.2pt;height:21.35pt" o:ole="">
            <v:imagedata r:id="rId44" o:title=""/>
          </v:shape>
          <o:OLEObject Type="Embed" ProgID="Equation.3" ShapeID="_x0000_i1050" DrawAspect="Content" ObjectID="_1378487527" r:id="rId45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11</w:t>
        </w:r>
      </w:fldSimple>
      <w:r>
        <w:t>)</w:t>
      </w:r>
    </w:p>
    <w:p w:rsidR="00433A6D" w:rsidRDefault="00433A6D" w:rsidP="004D1CEE">
      <w:pPr>
        <w:pStyle w:val="BodyTextIndent"/>
        <w:ind w:firstLine="0"/>
        <w:rPr>
          <w:b/>
          <w:bCs/>
        </w:rPr>
      </w:pPr>
    </w:p>
    <w:p w:rsidR="00433A6D" w:rsidRDefault="00433A6D" w:rsidP="004D1CEE">
      <w:pPr>
        <w:pStyle w:val="BodyTextIndent"/>
        <w:ind w:firstLine="0"/>
      </w:pPr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eb</w:t>
      </w:r>
      <w:r>
        <w:t xml:space="preserve"> = the background coefficient accounting for extinction due to water and color [/m], </w:t>
      </w:r>
      <w:r>
        <w:rPr>
          <w:i/>
          <w:iCs/>
        </w:rPr>
        <w:sym w:font="Symbol" w:char="F061"/>
      </w:r>
      <w:r>
        <w:rPr>
          <w:i/>
          <w:iCs/>
          <w:vertAlign w:val="subscript"/>
        </w:rPr>
        <w:t>i</w:t>
      </w:r>
      <w:r>
        <w:t xml:space="preserve">, </w:t>
      </w:r>
      <w:r>
        <w:rPr>
          <w:i/>
          <w:iCs/>
        </w:rPr>
        <w:sym w:font="Symbol" w:char="F061"/>
      </w:r>
      <w:r>
        <w:rPr>
          <w:i/>
          <w:iCs/>
          <w:vertAlign w:val="subscript"/>
        </w:rPr>
        <w:t>o</w:t>
      </w:r>
      <w:r>
        <w:t xml:space="preserve">, </w:t>
      </w:r>
      <w:r>
        <w:rPr>
          <w:i/>
          <w:iCs/>
        </w:rPr>
        <w:sym w:font="Symbol" w:char="F061"/>
      </w:r>
      <w:r>
        <w:rPr>
          <w:i/>
          <w:iCs/>
          <w:vertAlign w:val="subscript"/>
        </w:rPr>
        <w:t>p</w:t>
      </w:r>
      <w:r>
        <w:t xml:space="preserve">, and </w:t>
      </w:r>
      <w:r>
        <w:rPr>
          <w:i/>
          <w:iCs/>
        </w:rPr>
        <w:sym w:font="Symbol" w:char="F061"/>
      </w:r>
      <w:r>
        <w:rPr>
          <w:i/>
          <w:iCs/>
          <w:vertAlign w:val="subscript"/>
        </w:rPr>
        <w:t>pn</w:t>
      </w:r>
      <w:r>
        <w:t>, are constants accounting for the impacts of inorganic suspended solids [L/mgD/m], particulate organic matter [L/mgD/m], and chlorophyll [L/</w:t>
      </w:r>
      <w:r>
        <w:sym w:font="Symbol" w:char="F06D"/>
      </w:r>
      <w:r>
        <w:t>gA/m and (L/</w:t>
      </w:r>
      <w:r>
        <w:sym w:font="Symbol" w:char="F06D"/>
      </w:r>
      <w:r>
        <w:t>gA)</w:t>
      </w:r>
      <w:r>
        <w:rPr>
          <w:vertAlign w:val="superscript"/>
        </w:rPr>
        <w:t>2/3</w:t>
      </w:r>
      <w:r>
        <w:t>/m], respectively. Suggested values for these coefficients are listed in</w:t>
      </w:r>
      <w:r w:rsidR="00CD2FE1">
        <w:t xml:space="preserve"> </w:t>
      </w:r>
      <w:fldSimple w:instr=" REF _Ref253923494 ">
        <w:r w:rsidR="0084676D">
          <w:t xml:space="preserve">Table </w:t>
        </w:r>
        <w:r w:rsidR="0084676D">
          <w:rPr>
            <w:noProof/>
          </w:rPr>
          <w:t>1</w:t>
        </w:r>
      </w:fldSimple>
      <w:r>
        <w:t>.</w:t>
      </w:r>
    </w:p>
    <w:p w:rsidR="00433A6D" w:rsidRDefault="00433A6D" w:rsidP="004D1CEE">
      <w:pPr>
        <w:pStyle w:val="BodyTextIndent"/>
        <w:ind w:firstLine="0"/>
      </w:pPr>
    </w:p>
    <w:p w:rsidR="00433A6D" w:rsidRDefault="00433A6D" w:rsidP="004D1CEE">
      <w:pPr>
        <w:pStyle w:val="Caption"/>
        <w:spacing w:before="0"/>
        <w:ind w:left="0" w:firstLine="0"/>
      </w:pPr>
      <w:bookmarkStart w:id="25" w:name="_Ref253923494"/>
      <w:r>
        <w:t xml:space="preserve">Table </w:t>
      </w:r>
      <w:fldSimple w:instr=" SEQ Table \* ARABIC ">
        <w:r w:rsidR="0084676D">
          <w:rPr>
            <w:noProof/>
          </w:rPr>
          <w:t>1</w:t>
        </w:r>
      </w:fldSimple>
      <w:bookmarkEnd w:id="25"/>
      <w:r>
        <w:t xml:space="preserve"> Suggested values for light extinction coefficients</w:t>
      </w:r>
    </w:p>
    <w:p w:rsidR="00433A6D" w:rsidRDefault="00433A6D" w:rsidP="004D1CEE"/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20"/>
        <w:gridCol w:w="1620"/>
        <w:gridCol w:w="2340"/>
      </w:tblGrid>
      <w:tr w:rsidR="00433A6D" w:rsidTr="00C56F70">
        <w:tc>
          <w:tcPr>
            <w:tcW w:w="1620" w:type="dxa"/>
          </w:tcPr>
          <w:p w:rsidR="00433A6D" w:rsidRDefault="00433A6D" w:rsidP="004D1CEE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Symbol</w:t>
            </w:r>
          </w:p>
        </w:tc>
        <w:tc>
          <w:tcPr>
            <w:tcW w:w="1620" w:type="dxa"/>
          </w:tcPr>
          <w:p w:rsidR="00433A6D" w:rsidRDefault="00433A6D" w:rsidP="004D1CEE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Value</w:t>
            </w:r>
          </w:p>
        </w:tc>
        <w:tc>
          <w:tcPr>
            <w:tcW w:w="2340" w:type="dxa"/>
          </w:tcPr>
          <w:p w:rsidR="00433A6D" w:rsidRDefault="00433A6D" w:rsidP="004D1CEE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Reference</w:t>
            </w:r>
          </w:p>
        </w:tc>
      </w:tr>
      <w:tr w:rsidR="00433A6D" w:rsidTr="00C56F70"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i</w:t>
            </w:r>
          </w:p>
        </w:tc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t>0.052</w:t>
            </w:r>
          </w:p>
        </w:tc>
        <w:tc>
          <w:tcPr>
            <w:tcW w:w="2340" w:type="dxa"/>
          </w:tcPr>
          <w:p w:rsidR="00433A6D" w:rsidRDefault="00433A6D" w:rsidP="004D1CEE">
            <w:r>
              <w:t>Di Toro (1978)</w:t>
            </w:r>
          </w:p>
        </w:tc>
      </w:tr>
      <w:tr w:rsidR="00433A6D" w:rsidTr="00C56F70"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o</w:t>
            </w:r>
          </w:p>
        </w:tc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t>0.174</w:t>
            </w:r>
          </w:p>
        </w:tc>
        <w:tc>
          <w:tcPr>
            <w:tcW w:w="2340" w:type="dxa"/>
          </w:tcPr>
          <w:p w:rsidR="00433A6D" w:rsidRDefault="00433A6D" w:rsidP="004D1CEE">
            <w:r>
              <w:t>Di Toro (1978)</w:t>
            </w:r>
          </w:p>
        </w:tc>
      </w:tr>
      <w:tr w:rsidR="00433A6D" w:rsidTr="00C56F70"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p</w:t>
            </w:r>
          </w:p>
        </w:tc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t>0.0088</w:t>
            </w:r>
          </w:p>
        </w:tc>
        <w:tc>
          <w:tcPr>
            <w:tcW w:w="2340" w:type="dxa"/>
          </w:tcPr>
          <w:p w:rsidR="00433A6D" w:rsidRDefault="00433A6D" w:rsidP="004D1CEE">
            <w:r>
              <w:t>Riley (1956)</w:t>
            </w:r>
          </w:p>
        </w:tc>
      </w:tr>
      <w:tr w:rsidR="00433A6D" w:rsidTr="00C56F70"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pn</w:t>
            </w:r>
          </w:p>
        </w:tc>
        <w:tc>
          <w:tcPr>
            <w:tcW w:w="1620" w:type="dxa"/>
          </w:tcPr>
          <w:p w:rsidR="00433A6D" w:rsidRDefault="00433A6D" w:rsidP="004D1CEE">
            <w:pPr>
              <w:jc w:val="center"/>
            </w:pPr>
            <w:r>
              <w:t>0.054</w:t>
            </w:r>
          </w:p>
        </w:tc>
        <w:tc>
          <w:tcPr>
            <w:tcW w:w="2340" w:type="dxa"/>
          </w:tcPr>
          <w:p w:rsidR="00433A6D" w:rsidRDefault="00433A6D" w:rsidP="004D1CEE">
            <w:r>
              <w:t>Riley (1956)</w:t>
            </w:r>
          </w:p>
        </w:tc>
      </w:tr>
    </w:tbl>
    <w:p w:rsidR="00433A6D" w:rsidRPr="00794013" w:rsidRDefault="00433A6D" w:rsidP="004D1CEE"/>
    <w:p w:rsidR="00433A6D" w:rsidRDefault="00433A6D" w:rsidP="004D1CEE">
      <w:pPr>
        <w:ind w:left="360"/>
      </w:pPr>
      <w:r>
        <w:t>Three models are used to characterize the impact of light on photosynthesis (</w:t>
      </w:r>
      <w:fldSimple w:instr=" REF _Ref41354554 ">
        <w:r w:rsidR="0084676D">
          <w:t xml:space="preserve">Figure </w:t>
        </w:r>
        <w:r w:rsidR="0084676D">
          <w:rPr>
            <w:noProof/>
          </w:rPr>
          <w:t>13</w:t>
        </w:r>
      </w:fldSimple>
      <w:r>
        <w:t>):</w:t>
      </w:r>
    </w:p>
    <w:p w:rsidR="00433A6D" w:rsidRDefault="00433A6D" w:rsidP="004D1CEE"/>
    <w:p w:rsidR="00433A6D" w:rsidRDefault="00034E1C" w:rsidP="004D1CEE">
      <w:pPr>
        <w:jc w:val="center"/>
      </w:pPr>
      <w:r>
        <w:rPr>
          <w:noProof/>
        </w:rPr>
        <w:drawing>
          <wp:inline distT="0" distB="0" distL="0" distR="0">
            <wp:extent cx="4009390" cy="1788795"/>
            <wp:effectExtent l="1905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390" cy="178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A6D" w:rsidRDefault="00433A6D" w:rsidP="004D1CEE">
      <w:pPr>
        <w:jc w:val="both"/>
      </w:pPr>
    </w:p>
    <w:p w:rsidR="00433A6D" w:rsidRDefault="00433A6D" w:rsidP="004D1CEE">
      <w:pPr>
        <w:pStyle w:val="Caption"/>
        <w:spacing w:before="0"/>
        <w:ind w:left="900" w:hanging="900"/>
        <w:jc w:val="left"/>
      </w:pPr>
      <w:bookmarkStart w:id="26" w:name="_Ref41354554"/>
      <w:r>
        <w:t xml:space="preserve">Figure </w:t>
      </w:r>
      <w:fldSimple w:instr=" SEQ Figure \* ARABIC ">
        <w:r w:rsidR="0084676D">
          <w:rPr>
            <w:noProof/>
          </w:rPr>
          <w:t>13</w:t>
        </w:r>
      </w:fldSimple>
      <w:bookmarkEnd w:id="26"/>
      <w:r>
        <w:t xml:space="preserve">  The three models used for </w:t>
      </w:r>
      <w:r w:rsidR="00667DA2">
        <w:t>bottom-algae</w:t>
      </w:r>
      <w:r>
        <w:t xml:space="preserve"> photosynthetic light dependence. The plot shows growth attenuation versus PAR intensity [ly/d]. </w:t>
      </w:r>
    </w:p>
    <w:p w:rsidR="00433A6D" w:rsidRDefault="00433A6D" w:rsidP="004D1CEE">
      <w:pPr>
        <w:jc w:val="both"/>
      </w:pPr>
    </w:p>
    <w:p w:rsidR="00433A6D" w:rsidRDefault="00433A6D" w:rsidP="004D1CEE">
      <w:pPr>
        <w:rPr>
          <w:u w:val="single"/>
        </w:rPr>
      </w:pPr>
      <w:r>
        <w:rPr>
          <w:u w:val="single"/>
        </w:rPr>
        <w:t>Half-Saturation (Michaelis-Menten) Light Model (Baly 1935):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771B32">
        <w:rPr>
          <w:position w:val="-30"/>
        </w:rPr>
        <w:object w:dxaOrig="2320" w:dyaOrig="700">
          <v:shape id="_x0000_i1052" type="#_x0000_t75" style="width:116.3pt;height:34.8pt" o:ole="">
            <v:imagedata r:id="rId47" o:title=""/>
          </v:shape>
          <o:OLEObject Type="Embed" ProgID="Equation.3" ShapeID="_x0000_i1052" DrawAspect="Content" ObjectID="_1378487528" r:id="rId48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12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Lp</w:t>
      </w:r>
      <w:r>
        <w:t xml:space="preserve"> = the </w:t>
      </w:r>
      <w:r w:rsidR="00667DA2">
        <w:t>bottom-algae</w:t>
      </w:r>
      <w:r>
        <w:t xml:space="preserve"> light half-saturation coefficient [ly/d].</w:t>
      </w:r>
    </w:p>
    <w:p w:rsidR="00433A6D" w:rsidRDefault="00433A6D" w:rsidP="004D1CEE">
      <w:r>
        <w:t xml:space="preserve"> </w:t>
      </w:r>
    </w:p>
    <w:p w:rsidR="00433A6D" w:rsidRDefault="00433A6D" w:rsidP="004D1CEE">
      <w:pPr>
        <w:rPr>
          <w:u w:val="single"/>
        </w:rPr>
      </w:pPr>
      <w:r>
        <w:rPr>
          <w:u w:val="single"/>
        </w:rPr>
        <w:t>Smith’s Function (Smith 1936):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771B32">
        <w:rPr>
          <w:position w:val="-42"/>
        </w:rPr>
        <w:object w:dxaOrig="2700" w:dyaOrig="820">
          <v:shape id="_x0000_i1053" type="#_x0000_t75" style="width:135.3pt;height:41.15pt" o:ole="">
            <v:imagedata r:id="rId49" o:title=""/>
          </v:shape>
          <o:OLEObject Type="Embed" ProgID="Equation.3" ShapeID="_x0000_i1053" DrawAspect="Content" ObjectID="_1378487529" r:id="rId50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13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Lb</w:t>
      </w:r>
      <w:r>
        <w:t xml:space="preserve"> = the Smith parameter for bottom algae [ly/d]; that is, the PAR at which growth is 70.7% of the maximum.</w:t>
      </w:r>
    </w:p>
    <w:p w:rsidR="00433A6D" w:rsidRDefault="00433A6D" w:rsidP="004D1CEE"/>
    <w:p w:rsidR="00433A6D" w:rsidRDefault="00433A6D" w:rsidP="004D1CEE">
      <w:pPr>
        <w:rPr>
          <w:u w:val="single"/>
        </w:rPr>
      </w:pPr>
      <w:r>
        <w:rPr>
          <w:u w:val="single"/>
        </w:rPr>
        <w:t>Steele’s Equation (Steele 1962):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9F370C">
        <w:rPr>
          <w:position w:val="-28"/>
        </w:rPr>
        <w:object w:dxaOrig="2840" w:dyaOrig="780">
          <v:shape id="_x0000_i1054" type="#_x0000_t75" style="width:141.65pt;height:38.75pt" o:ole="">
            <v:imagedata r:id="rId51" o:title=""/>
          </v:shape>
          <o:OLEObject Type="Embed" ProgID="Equation.3" ShapeID="_x0000_i1054" DrawAspect="Content" ObjectID="_1378487530" r:id="rId52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14</w:t>
        </w:r>
      </w:fldSimple>
      <w:r>
        <w:t>)</w:t>
      </w:r>
    </w:p>
    <w:p w:rsidR="00433A6D" w:rsidRDefault="00433A6D" w:rsidP="004D1CEE">
      <w:pPr>
        <w:pStyle w:val="Header"/>
        <w:tabs>
          <w:tab w:val="clear" w:pos="4320"/>
          <w:tab w:val="clear" w:pos="8640"/>
        </w:tabs>
      </w:pPr>
    </w:p>
    <w:p w:rsidR="00433A6D" w:rsidRDefault="00433A6D" w:rsidP="004D1CEE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Lb</w:t>
      </w:r>
      <w:r>
        <w:t xml:space="preserve"> = the PAR at which </w:t>
      </w:r>
      <w:r w:rsidR="00667DA2">
        <w:t>bottom-algae</w:t>
      </w:r>
      <w:r>
        <w:t xml:space="preserve"> growth is optimal [ly/d].</w:t>
      </w:r>
    </w:p>
    <w:p w:rsidR="00433A6D" w:rsidRDefault="00433A6D" w:rsidP="004D1CEE"/>
    <w:p w:rsidR="00433A6D" w:rsidRDefault="00433A6D" w:rsidP="004D1CEE">
      <w:r>
        <w:rPr>
          <w:b/>
          <w:bCs/>
        </w:rPr>
        <w:t>Space Limitation.</w:t>
      </w:r>
      <w:r>
        <w:t xml:space="preserve"> If a first-order growth model is used, a term must be included to impose a space limitation on the bottom algae. A logistic model is used for this purpose as in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964ABE">
        <w:rPr>
          <w:position w:val="-30"/>
        </w:rPr>
        <w:object w:dxaOrig="1420" w:dyaOrig="660">
          <v:shape id="_x0000_i1055" type="#_x0000_t75" style="width:71.2pt;height:33.25pt" o:ole="">
            <v:imagedata r:id="rId53" o:title=""/>
          </v:shape>
          <o:OLEObject Type="Embed" ProgID="Equation.3" ShapeID="_x0000_i1055" DrawAspect="Content" ObjectID="_1378487531" r:id="rId54"/>
        </w:object>
      </w:r>
    </w:p>
    <w:p w:rsidR="00433A6D" w:rsidRDefault="00433A6D" w:rsidP="004D1CEE"/>
    <w:p w:rsidR="00433A6D" w:rsidRDefault="00433A6D" w:rsidP="004D1CEE">
      <w:pPr>
        <w:pStyle w:val="BodyTextIndent"/>
        <w:ind w:firstLine="0"/>
      </w:pPr>
      <w:r>
        <w:t xml:space="preserve">where </w:t>
      </w:r>
      <w:r w:rsidRPr="00892160">
        <w:rPr>
          <w:i/>
        </w:rPr>
        <w:t>a</w:t>
      </w:r>
      <w:r w:rsidRPr="00892160">
        <w:rPr>
          <w:i/>
          <w:vertAlign w:val="subscript"/>
        </w:rPr>
        <w:t>b</w:t>
      </w:r>
      <w:r w:rsidRPr="00892160">
        <w:rPr>
          <w:vertAlign w:val="subscript"/>
        </w:rPr>
        <w:t>,max</w:t>
      </w:r>
      <w:r>
        <w:t xml:space="preserve"> = the carrying capacity [mgA/m</w:t>
      </w:r>
      <w:r w:rsidRPr="00892160">
        <w:rPr>
          <w:vertAlign w:val="superscript"/>
        </w:rPr>
        <w:t>2</w:t>
      </w:r>
      <w:r>
        <w:t>].</w:t>
      </w:r>
    </w:p>
    <w:p w:rsidR="00433A6D" w:rsidRDefault="00433A6D" w:rsidP="004D1CEE">
      <w:pPr>
        <w:ind w:left="360"/>
      </w:pPr>
    </w:p>
    <w:p w:rsidR="00433A6D" w:rsidRDefault="00433A6D" w:rsidP="004D1CEE">
      <w:pPr>
        <w:pStyle w:val="Heading4"/>
        <w:spacing w:before="0" w:after="0"/>
      </w:pPr>
      <w:bookmarkStart w:id="27" w:name="_Ref170637385"/>
      <w:r>
        <w:t>Losses</w:t>
      </w:r>
      <w:bookmarkEnd w:id="27"/>
    </w:p>
    <w:p w:rsidR="00433A6D" w:rsidRDefault="00433A6D" w:rsidP="004D1CEE">
      <w:pPr>
        <w:ind w:left="360"/>
      </w:pPr>
    </w:p>
    <w:p w:rsidR="00433A6D" w:rsidRDefault="00433A6D" w:rsidP="004D1CEE">
      <w:r>
        <w:rPr>
          <w:b/>
          <w:bCs/>
        </w:rPr>
        <w:t xml:space="preserve">Respiration. </w:t>
      </w:r>
      <w:r w:rsidR="00667DA2">
        <w:t>Bottom-algae</w:t>
      </w:r>
      <w:r>
        <w:t xml:space="preserve"> respiration is represented as a first-order rate that is attenuated at low oxygen concentration, </w:t>
      </w:r>
    </w:p>
    <w:p w:rsidR="00433A6D" w:rsidRDefault="00433A6D" w:rsidP="004D1CEE">
      <w:pPr>
        <w:ind w:left="360"/>
      </w:pPr>
    </w:p>
    <w:p w:rsidR="00433A6D" w:rsidRDefault="00433A6D" w:rsidP="004D1CEE">
      <w:pPr>
        <w:pStyle w:val="Equation"/>
        <w:ind w:left="360" w:firstLine="0"/>
      </w:pPr>
      <w:r w:rsidRPr="002D0373">
        <w:rPr>
          <w:position w:val="-10"/>
        </w:rPr>
        <w:object w:dxaOrig="2520" w:dyaOrig="320">
          <v:shape id="_x0000_i1056" type="#_x0000_t75" style="width:125.8pt;height:15.8pt" o:ole="">
            <v:imagedata r:id="rId55" o:title=""/>
          </v:shape>
          <o:OLEObject Type="Embed" ProgID="Equation.3" ShapeID="_x0000_i1056" DrawAspect="Content" ObjectID="_1378487532" r:id="rId56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15</w:t>
        </w:r>
      </w:fldSimple>
      <w:r>
        <w:t>)</w:t>
      </w:r>
    </w:p>
    <w:p w:rsidR="00433A6D" w:rsidRDefault="00433A6D" w:rsidP="004D1CEE"/>
    <w:p w:rsidR="00433A6D" w:rsidRDefault="00433A6D" w:rsidP="004D1CEE">
      <w:pPr>
        <w:rPr>
          <w:iCs/>
        </w:rPr>
      </w:pPr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rb</w:t>
      </w:r>
      <w:r>
        <w:t>(</w:t>
      </w:r>
      <w:r>
        <w:rPr>
          <w:i/>
          <w:iCs/>
        </w:rPr>
        <w:t>T</w:t>
      </w:r>
      <w:r>
        <w:t xml:space="preserve">) = temperature-dependent </w:t>
      </w:r>
      <w:r w:rsidR="00667DA2">
        <w:t>bottom-algae</w:t>
      </w:r>
      <w:r>
        <w:t xml:space="preserve"> respiration rate [/d] and </w:t>
      </w:r>
      <w:r>
        <w:rPr>
          <w:i/>
          <w:iCs/>
        </w:rPr>
        <w:t>F</w:t>
      </w:r>
      <w:r>
        <w:rPr>
          <w:i/>
          <w:iCs/>
          <w:vertAlign w:val="subscript"/>
        </w:rPr>
        <w:t>oxb</w:t>
      </w:r>
      <w:r>
        <w:t xml:space="preserve"> = attenuation due to low oxygen [dimensionless]. Oxygen attenuation is modeled </w:t>
      </w:r>
      <w:r w:rsidR="005F0767">
        <w:t xml:space="preserve">with the following relationships with </w:t>
      </w:r>
      <w:r>
        <w:t xml:space="preserve">the oxygen dependency represented by the parameter </w:t>
      </w:r>
      <w:r>
        <w:rPr>
          <w:i/>
          <w:iCs/>
        </w:rPr>
        <w:t>K</w:t>
      </w:r>
      <w:r>
        <w:rPr>
          <w:i/>
          <w:iCs/>
          <w:vertAlign w:val="subscript"/>
        </w:rPr>
        <w:t>sob</w:t>
      </w:r>
      <w:r w:rsidR="005F0767">
        <w:rPr>
          <w:iCs/>
        </w:rPr>
        <w:t>,</w:t>
      </w:r>
    </w:p>
    <w:p w:rsidR="005F0767" w:rsidRDefault="005F0767" w:rsidP="004D1CEE">
      <w:pPr>
        <w:rPr>
          <w:iCs/>
        </w:rPr>
      </w:pPr>
    </w:p>
    <w:p w:rsidR="005F0767" w:rsidRDefault="005F0767" w:rsidP="005F0767">
      <w:pPr>
        <w:rPr>
          <w:u w:val="single"/>
        </w:rPr>
      </w:pPr>
      <w:r>
        <w:rPr>
          <w:u w:val="single"/>
        </w:rPr>
        <w:t>Half-Saturation:</w:t>
      </w:r>
    </w:p>
    <w:p w:rsidR="005F0767" w:rsidRDefault="005F0767" w:rsidP="005F0767"/>
    <w:p w:rsidR="005F0767" w:rsidRDefault="005F0767" w:rsidP="005F0767">
      <w:pPr>
        <w:pStyle w:val="Equation"/>
      </w:pPr>
      <w:r>
        <w:rPr>
          <w:position w:val="-32"/>
        </w:rPr>
        <w:object w:dxaOrig="1640" w:dyaOrig="680">
          <v:shape id="_x0000_i1057" type="#_x0000_t75" style="width:82.3pt;height:34pt" o:ole="">
            <v:imagedata r:id="rId57" o:title=""/>
          </v:shape>
          <o:OLEObject Type="Embed" ProgID="Equation.3" ShapeID="_x0000_i1057" DrawAspect="Content" ObjectID="_1378487533" r:id="rId58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16</w:t>
        </w:r>
      </w:fldSimple>
      <w:r>
        <w:t>)</w:t>
      </w:r>
    </w:p>
    <w:p w:rsidR="005F0767" w:rsidRDefault="005F0767" w:rsidP="005F0767"/>
    <w:p w:rsidR="005F0767" w:rsidRDefault="005F0767" w:rsidP="005F0767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socf</w:t>
      </w:r>
      <w:r>
        <w:t xml:space="preserve"> = half-saturation constant for the effect of oxygen on fast CBOD oxidation [mgO</w:t>
      </w:r>
      <w:r>
        <w:rPr>
          <w:vertAlign w:val="subscript"/>
        </w:rPr>
        <w:t>2</w:t>
      </w:r>
      <w:r>
        <w:t>/L].</w:t>
      </w:r>
    </w:p>
    <w:p w:rsidR="005F0767" w:rsidRDefault="005F0767" w:rsidP="005F0767"/>
    <w:p w:rsidR="005F0767" w:rsidRDefault="005F0767" w:rsidP="005F0767">
      <w:pPr>
        <w:rPr>
          <w:u w:val="single"/>
        </w:rPr>
      </w:pPr>
      <w:r>
        <w:rPr>
          <w:u w:val="single"/>
        </w:rPr>
        <w:t>Exponential:</w:t>
      </w:r>
    </w:p>
    <w:p w:rsidR="005F0767" w:rsidRDefault="005F0767" w:rsidP="005F0767"/>
    <w:p w:rsidR="005F0767" w:rsidRDefault="005F0767" w:rsidP="005F0767">
      <w:pPr>
        <w:pStyle w:val="Equation"/>
      </w:pPr>
      <w:r>
        <w:rPr>
          <w:position w:val="-14"/>
        </w:rPr>
        <w:object w:dxaOrig="1860" w:dyaOrig="440">
          <v:shape id="_x0000_i1058" type="#_x0000_t75" style="width:93.35pt;height:22.15pt" o:ole="">
            <v:imagedata r:id="rId59" o:title=""/>
          </v:shape>
          <o:OLEObject Type="Embed" ProgID="Equation.3" ShapeID="_x0000_i1058" DrawAspect="Content" ObjectID="_1378487534" r:id="rId60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17</w:t>
        </w:r>
      </w:fldSimple>
      <w:r>
        <w:t>)</w:t>
      </w:r>
    </w:p>
    <w:p w:rsidR="005F0767" w:rsidRDefault="005F0767" w:rsidP="005F0767">
      <w:pPr>
        <w:pStyle w:val="Header"/>
        <w:tabs>
          <w:tab w:val="clear" w:pos="4320"/>
          <w:tab w:val="clear" w:pos="8640"/>
        </w:tabs>
      </w:pPr>
    </w:p>
    <w:p w:rsidR="005F0767" w:rsidRDefault="005F0767" w:rsidP="005F0767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socf</w:t>
      </w:r>
      <w:r>
        <w:t xml:space="preserve"> = exponential coefficient for the effect of oxygen on fast CBOD oxidation [L/mgO</w:t>
      </w:r>
      <w:r>
        <w:rPr>
          <w:vertAlign w:val="subscript"/>
        </w:rPr>
        <w:t>2</w:t>
      </w:r>
      <w:r>
        <w:t>].</w:t>
      </w:r>
    </w:p>
    <w:p w:rsidR="005F0767" w:rsidRDefault="005F0767" w:rsidP="005F0767"/>
    <w:p w:rsidR="005F0767" w:rsidRDefault="005F0767" w:rsidP="005F0767">
      <w:pPr>
        <w:rPr>
          <w:u w:val="single"/>
        </w:rPr>
      </w:pPr>
      <w:r>
        <w:rPr>
          <w:u w:val="single"/>
        </w:rPr>
        <w:t>Second-Order Half Saturation:</w:t>
      </w:r>
    </w:p>
    <w:p w:rsidR="005F0767" w:rsidRDefault="005F0767" w:rsidP="005F0767"/>
    <w:p w:rsidR="005F0767" w:rsidRDefault="005F0767" w:rsidP="005F0767">
      <w:pPr>
        <w:pStyle w:val="Equation"/>
      </w:pPr>
      <w:r>
        <w:rPr>
          <w:position w:val="-34"/>
        </w:rPr>
        <w:object w:dxaOrig="1760" w:dyaOrig="740">
          <v:shape id="_x0000_i1059" type="#_x0000_t75" style="width:87.8pt;height:37.2pt" o:ole="">
            <v:imagedata r:id="rId61" o:title=""/>
          </v:shape>
          <o:OLEObject Type="Embed" ProgID="Equation.3" ShapeID="_x0000_i1059" DrawAspect="Content" ObjectID="_1378487535" r:id="rId62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18</w:t>
        </w:r>
      </w:fldSimple>
      <w:r>
        <w:t>)</w:t>
      </w:r>
    </w:p>
    <w:p w:rsidR="005F0767" w:rsidRDefault="005F0767" w:rsidP="005F0767"/>
    <w:p w:rsidR="005F0767" w:rsidRDefault="005F0767" w:rsidP="005F0767">
      <w:pPr>
        <w:pStyle w:val="Header"/>
        <w:tabs>
          <w:tab w:val="clear" w:pos="4320"/>
          <w:tab w:val="clear" w:pos="8640"/>
        </w:tabs>
      </w:pPr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socf</w:t>
      </w:r>
      <w:r>
        <w:t xml:space="preserve"> = half-saturation constant for second-order effect of oxygen on fast CBOD oxidation [mgO</w:t>
      </w:r>
      <w:r>
        <w:rPr>
          <w:vertAlign w:val="subscript"/>
        </w:rPr>
        <w:t>2</w:t>
      </w:r>
      <w:r>
        <w:rPr>
          <w:vertAlign w:val="superscript"/>
        </w:rPr>
        <w:t>2</w:t>
      </w:r>
      <w:r>
        <w:t>/L</w:t>
      </w:r>
      <w:r>
        <w:rPr>
          <w:vertAlign w:val="superscript"/>
        </w:rPr>
        <w:t>2</w:t>
      </w:r>
      <w:r>
        <w:t>].</w:t>
      </w:r>
    </w:p>
    <w:p w:rsidR="00433A6D" w:rsidRDefault="00433A6D" w:rsidP="004D1CEE">
      <w:pPr>
        <w:ind w:left="360"/>
      </w:pPr>
    </w:p>
    <w:p w:rsidR="00433A6D" w:rsidRDefault="00433A6D" w:rsidP="004D1CEE">
      <w:r>
        <w:rPr>
          <w:b/>
          <w:bCs/>
        </w:rPr>
        <w:t xml:space="preserve">Death. </w:t>
      </w:r>
      <w:r w:rsidR="00667DA2">
        <w:t>Bottom-algae</w:t>
      </w:r>
      <w:r>
        <w:t xml:space="preserve"> death is represented as a first-order rate,</w:t>
      </w:r>
    </w:p>
    <w:p w:rsidR="00433A6D" w:rsidRDefault="00433A6D" w:rsidP="004D1CEE">
      <w:pPr>
        <w:ind w:left="360"/>
      </w:pPr>
    </w:p>
    <w:p w:rsidR="00433A6D" w:rsidRDefault="00433A6D" w:rsidP="004D1CEE">
      <w:pPr>
        <w:pStyle w:val="Equation"/>
        <w:ind w:left="360" w:firstLine="0"/>
      </w:pPr>
      <w:r>
        <w:rPr>
          <w:position w:val="-10"/>
        </w:rPr>
        <w:object w:dxaOrig="2260" w:dyaOrig="320">
          <v:shape id="_x0000_i1060" type="#_x0000_t75" style="width:113.15pt;height:15.8pt" o:ole="">
            <v:imagedata r:id="rId63" o:title=""/>
          </v:shape>
          <o:OLEObject Type="Embed" ProgID="Equation.3" ShapeID="_x0000_i1060" DrawAspect="Content" ObjectID="_1378487536" r:id="rId64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19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db</w:t>
      </w:r>
      <w:r>
        <w:t>(</w:t>
      </w:r>
      <w:r>
        <w:rPr>
          <w:i/>
          <w:iCs/>
        </w:rPr>
        <w:t>T</w:t>
      </w:r>
      <w:r>
        <w:t xml:space="preserve">) = the temperature-dependent </w:t>
      </w:r>
      <w:r w:rsidR="00667DA2">
        <w:t>bottom-algae</w:t>
      </w:r>
      <w:r>
        <w:t xml:space="preserve"> death rate [/d].</w:t>
      </w:r>
    </w:p>
    <w:p w:rsidR="00433A6D" w:rsidRDefault="00433A6D" w:rsidP="004D1CEE"/>
    <w:p w:rsidR="00433A6D" w:rsidRPr="00C931A7" w:rsidRDefault="00667DA2" w:rsidP="004D1CEE">
      <w:pPr>
        <w:pStyle w:val="Heading3"/>
        <w:spacing w:before="0" w:after="0"/>
        <w:rPr>
          <w:lang w:val="sv-SE"/>
        </w:rPr>
      </w:pPr>
      <w:r>
        <w:rPr>
          <w:lang w:val="sv-SE"/>
        </w:rPr>
        <w:lastRenderedPageBreak/>
        <w:t>Bottom-algae</w:t>
      </w:r>
      <w:r w:rsidR="00433A6D" w:rsidRPr="00C931A7">
        <w:rPr>
          <w:lang w:val="sv-SE"/>
        </w:rPr>
        <w:t xml:space="preserve"> Internal Nitrogen (</w:t>
      </w:r>
      <w:r w:rsidR="00433A6D" w:rsidRPr="00C931A7">
        <w:rPr>
          <w:i/>
          <w:lang w:val="sv-SE"/>
        </w:rPr>
        <w:t>IN</w:t>
      </w:r>
      <w:r w:rsidR="00433A6D" w:rsidRPr="00C931A7">
        <w:rPr>
          <w:i/>
          <w:vertAlign w:val="subscript"/>
          <w:lang w:val="sv-SE"/>
        </w:rPr>
        <w:t>b</w:t>
      </w:r>
      <w:r w:rsidR="00433A6D" w:rsidRPr="00C931A7">
        <w:rPr>
          <w:lang w:val="sv-SE"/>
        </w:rPr>
        <w:t>)</w:t>
      </w:r>
    </w:p>
    <w:p w:rsidR="00433A6D" w:rsidRPr="00C931A7" w:rsidRDefault="00433A6D" w:rsidP="004D1CEE">
      <w:pPr>
        <w:rPr>
          <w:lang w:val="sv-SE"/>
        </w:rPr>
      </w:pPr>
    </w:p>
    <w:p w:rsidR="00433A6D" w:rsidRDefault="00433A6D" w:rsidP="004D1CEE">
      <w:r>
        <w:t xml:space="preserve">The change in intracellular nitrogen in bottom algal cells is calculated from 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620DCC">
        <w:rPr>
          <w:position w:val="-10"/>
        </w:rPr>
        <w:object w:dxaOrig="4640" w:dyaOrig="320">
          <v:shape id="_x0000_i1061" type="#_x0000_t75" style="width:231.8pt;height:15.8pt" o:ole="">
            <v:imagedata r:id="rId65" o:title=""/>
          </v:shape>
          <o:OLEObject Type="Embed" ProgID="Equation.3" ShapeID="_x0000_i1061" DrawAspect="Content" ObjectID="_1378487537" r:id="rId66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20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 w:rsidRPr="009442F5">
        <w:t xml:space="preserve">BotAlgUpN </w:t>
      </w:r>
      <w:r>
        <w:t>= the maximum uptake rate of nitrogen by bottom algae (mgN/m</w:t>
      </w:r>
      <w:r w:rsidRPr="00210432">
        <w:rPr>
          <w:vertAlign w:val="superscript"/>
        </w:rPr>
        <w:t>2</w:t>
      </w:r>
      <w:r>
        <w:t xml:space="preserve">/d), BotAlgDeath = </w:t>
      </w:r>
      <w:r w:rsidR="00667DA2">
        <w:t>bottom-algae</w:t>
      </w:r>
      <w:r>
        <w:t xml:space="preserve"> death (mgA/m</w:t>
      </w:r>
      <w:r w:rsidRPr="00216C2E">
        <w:rPr>
          <w:vertAlign w:val="superscript"/>
        </w:rPr>
        <w:t>2</w:t>
      </w:r>
      <w:r>
        <w:t xml:space="preserve">/d), and BotAlgExN = the </w:t>
      </w:r>
      <w:r w:rsidR="00667DA2">
        <w:t>bottom-algae</w:t>
      </w:r>
      <w:r>
        <w:t xml:space="preserve"> excretion of nitrogen (mgN/m</w:t>
      </w:r>
      <w:r w:rsidRPr="002F3E76">
        <w:rPr>
          <w:vertAlign w:val="superscript"/>
        </w:rPr>
        <w:t>2</w:t>
      </w:r>
      <w:r>
        <w:t>/d), which is computed as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8F0173">
        <w:rPr>
          <w:position w:val="-10"/>
        </w:rPr>
        <w:object w:dxaOrig="3180" w:dyaOrig="320">
          <v:shape id="_x0000_i1062" type="#_x0000_t75" style="width:159.05pt;height:15.8pt" o:ole="">
            <v:imagedata r:id="rId67" o:title=""/>
          </v:shape>
          <o:OLEObject Type="Embed" ProgID="Equation.3" ShapeID="_x0000_i1062" DrawAspect="Content" ObjectID="_1378487538" r:id="rId68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21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eb</w:t>
      </w:r>
      <w:r>
        <w:t>(</w:t>
      </w:r>
      <w:r>
        <w:rPr>
          <w:i/>
          <w:iCs/>
        </w:rPr>
        <w:t>T</w:t>
      </w:r>
      <w:r>
        <w:t xml:space="preserve">) = the temperature-dependent </w:t>
      </w:r>
      <w:r w:rsidR="00667DA2">
        <w:t>bottom-algae</w:t>
      </w:r>
      <w:r>
        <w:t xml:space="preserve"> excretion rate [/d].</w:t>
      </w:r>
    </w:p>
    <w:p w:rsidR="00433A6D" w:rsidRDefault="00433A6D" w:rsidP="004D1CEE"/>
    <w:p w:rsidR="00433A6D" w:rsidRDefault="00433A6D" w:rsidP="004D1CEE">
      <w:pPr>
        <w:ind w:left="360"/>
      </w:pPr>
      <w:r>
        <w:t>The N uptake rate depends on both external and intracellular nutrients as in (Rhee 1973),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9442F5">
        <w:rPr>
          <w:position w:val="-30"/>
        </w:rPr>
        <w:object w:dxaOrig="4800" w:dyaOrig="680">
          <v:shape id="_x0000_i1063" type="#_x0000_t75" style="width:239.75pt;height:34pt" o:ole="">
            <v:imagedata r:id="rId69" o:title=""/>
          </v:shape>
          <o:OLEObject Type="Embed" ProgID="Equation.3" ShapeID="_x0000_i1063" DrawAspect="Content" ObjectID="_1378487539" r:id="rId70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22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 w:rsidRPr="00C80EB1">
        <w:rPr>
          <w:i/>
        </w:rPr>
        <w:sym w:font="Symbol" w:char="F072"/>
      </w:r>
      <w:r w:rsidRPr="00C80EB1">
        <w:rPr>
          <w:i/>
          <w:vertAlign w:val="subscript"/>
        </w:rPr>
        <w:t>mN</w:t>
      </w:r>
      <w:r>
        <w:rPr>
          <w:i/>
          <w:vertAlign w:val="subscript"/>
        </w:rPr>
        <w:t>b</w:t>
      </w:r>
      <w:r>
        <w:t xml:space="preserve"> = the maximum uptake rate for nitrogen [mgN/m</w:t>
      </w:r>
      <w:r w:rsidRPr="00B610D5">
        <w:rPr>
          <w:vertAlign w:val="superscript"/>
        </w:rPr>
        <w:t>2</w:t>
      </w:r>
      <w:r>
        <w:t xml:space="preserve">/d], </w:t>
      </w:r>
      <w:r>
        <w:rPr>
          <w:i/>
        </w:rPr>
        <w:t>k</w:t>
      </w:r>
      <w:r>
        <w:rPr>
          <w:i/>
          <w:vertAlign w:val="subscript"/>
        </w:rPr>
        <w:t>sNb</w:t>
      </w:r>
      <w:r>
        <w:t xml:space="preserve"> = half-saturation constant for external nitrogen [</w:t>
      </w:r>
      <w:r>
        <w:sym w:font="Symbol" w:char="F06D"/>
      </w:r>
      <w:r>
        <w:t xml:space="preserve">gN/L] and </w:t>
      </w:r>
      <w:r w:rsidRPr="00C80EB1">
        <w:rPr>
          <w:i/>
        </w:rPr>
        <w:t>K</w:t>
      </w:r>
      <w:r w:rsidRPr="00C80EB1">
        <w:rPr>
          <w:i/>
          <w:vertAlign w:val="subscript"/>
        </w:rPr>
        <w:t>qN</w:t>
      </w:r>
      <w:r>
        <w:rPr>
          <w:i/>
          <w:vertAlign w:val="subscript"/>
        </w:rPr>
        <w:t>b</w:t>
      </w:r>
      <w:r>
        <w:t xml:space="preserve"> = half-saturation constant for intracellular nitrogen </w:t>
      </w:r>
      <w:r>
        <w:rPr>
          <w:bCs/>
        </w:rPr>
        <w:t>[mgN mgA</w:t>
      </w:r>
      <w:r w:rsidRPr="002E2C72">
        <w:rPr>
          <w:bCs/>
          <w:vertAlign w:val="superscript"/>
        </w:rPr>
        <w:sym w:font="Symbol" w:char="F02D"/>
      </w:r>
      <w:r w:rsidRPr="002E2C72">
        <w:rPr>
          <w:bCs/>
          <w:vertAlign w:val="superscript"/>
        </w:rPr>
        <w:t>1</w:t>
      </w:r>
      <w:r>
        <w:rPr>
          <w:bCs/>
        </w:rPr>
        <w:t>]</w:t>
      </w:r>
      <w:r>
        <w:t>.</w:t>
      </w:r>
    </w:p>
    <w:p w:rsidR="00433A6D" w:rsidRDefault="00433A6D" w:rsidP="004D1CEE"/>
    <w:p w:rsidR="00433A6D" w:rsidRDefault="00667DA2" w:rsidP="004D1CEE">
      <w:pPr>
        <w:pStyle w:val="Heading3"/>
        <w:spacing w:before="0" w:after="0"/>
      </w:pPr>
      <w:r>
        <w:t>Bottom-algae</w:t>
      </w:r>
      <w:r w:rsidR="00433A6D">
        <w:t xml:space="preserve"> Internal Phosphorus (</w:t>
      </w:r>
      <w:r w:rsidR="00433A6D">
        <w:rPr>
          <w:i/>
        </w:rPr>
        <w:t>IP</w:t>
      </w:r>
      <w:r w:rsidR="00433A6D">
        <w:rPr>
          <w:i/>
          <w:vertAlign w:val="subscript"/>
        </w:rPr>
        <w:t>b</w:t>
      </w:r>
      <w:r w:rsidR="00433A6D">
        <w:t>)</w:t>
      </w:r>
    </w:p>
    <w:p w:rsidR="00433A6D" w:rsidRDefault="00433A6D" w:rsidP="004D1CEE"/>
    <w:p w:rsidR="00433A6D" w:rsidRDefault="00433A6D" w:rsidP="004D1CEE">
      <w:r>
        <w:t xml:space="preserve">The change in intracellular phosphorus in bottom algal cells is calculated from 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620DCC">
        <w:rPr>
          <w:position w:val="-10"/>
        </w:rPr>
        <w:object w:dxaOrig="4540" w:dyaOrig="320">
          <v:shape id="_x0000_i1064" type="#_x0000_t75" style="width:227.1pt;height:15.8pt" o:ole="">
            <v:imagedata r:id="rId71" o:title=""/>
          </v:shape>
          <o:OLEObject Type="Embed" ProgID="Equation.3" ShapeID="_x0000_i1064" DrawAspect="Content" ObjectID="_1378487540" r:id="rId72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23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 w:rsidRPr="009442F5">
        <w:t>BotAlgUp</w:t>
      </w:r>
      <w:r>
        <w:t>P</w:t>
      </w:r>
      <w:r w:rsidRPr="009442F5">
        <w:t xml:space="preserve"> </w:t>
      </w:r>
      <w:r>
        <w:t>= the maximum uptake rate of phosphorus by bottom algae (mgP/m</w:t>
      </w:r>
      <w:r w:rsidRPr="00210432">
        <w:rPr>
          <w:vertAlign w:val="superscript"/>
        </w:rPr>
        <w:t>2</w:t>
      </w:r>
      <w:r>
        <w:t xml:space="preserve">/d), BotAlgDeath = </w:t>
      </w:r>
      <w:r w:rsidR="00667DA2">
        <w:t>bottom-algae</w:t>
      </w:r>
      <w:r>
        <w:t xml:space="preserve"> death (mgA/m</w:t>
      </w:r>
      <w:r w:rsidRPr="00216C2E">
        <w:rPr>
          <w:vertAlign w:val="superscript"/>
        </w:rPr>
        <w:t>2</w:t>
      </w:r>
      <w:r>
        <w:t xml:space="preserve">/d), and BotAlgExP = the </w:t>
      </w:r>
      <w:r w:rsidR="00667DA2">
        <w:t>bottom-algae</w:t>
      </w:r>
      <w:r>
        <w:t xml:space="preserve"> excretion of phosphorus (mgP/m</w:t>
      </w:r>
      <w:r w:rsidRPr="002F3E76">
        <w:rPr>
          <w:vertAlign w:val="superscript"/>
        </w:rPr>
        <w:t>2</w:t>
      </w:r>
      <w:r>
        <w:t>/d), which is computed as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8F0173">
        <w:rPr>
          <w:position w:val="-10"/>
        </w:rPr>
        <w:object w:dxaOrig="3120" w:dyaOrig="320">
          <v:shape id="_x0000_i1065" type="#_x0000_t75" style="width:155.85pt;height:15.8pt" o:ole="">
            <v:imagedata r:id="rId73" o:title=""/>
          </v:shape>
          <o:OLEObject Type="Embed" ProgID="Equation.3" ShapeID="_x0000_i1065" DrawAspect="Content" ObjectID="_1378487541" r:id="rId74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24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>
        <w:rPr>
          <w:i/>
          <w:iCs/>
        </w:rPr>
        <w:t>k</w:t>
      </w:r>
      <w:r>
        <w:rPr>
          <w:i/>
          <w:iCs/>
          <w:vertAlign w:val="subscript"/>
        </w:rPr>
        <w:t>eb</w:t>
      </w:r>
      <w:r>
        <w:t>(</w:t>
      </w:r>
      <w:r>
        <w:rPr>
          <w:i/>
          <w:iCs/>
        </w:rPr>
        <w:t>T</w:t>
      </w:r>
      <w:r>
        <w:t xml:space="preserve">) = the temperature-dependent </w:t>
      </w:r>
      <w:r w:rsidR="00667DA2">
        <w:t>bottom-algae</w:t>
      </w:r>
      <w:r>
        <w:t xml:space="preserve"> excretion rate [/d].</w:t>
      </w:r>
    </w:p>
    <w:p w:rsidR="00433A6D" w:rsidRDefault="00433A6D" w:rsidP="004D1CEE"/>
    <w:p w:rsidR="00433A6D" w:rsidRDefault="00433A6D" w:rsidP="004D1CEE">
      <w:pPr>
        <w:ind w:left="360"/>
      </w:pPr>
      <w:r>
        <w:t>The P uptake rate depends on both external and intracellular nutrients as in (Rhee 1973),</w:t>
      </w:r>
    </w:p>
    <w:p w:rsidR="00433A6D" w:rsidRDefault="00433A6D" w:rsidP="004D1CEE"/>
    <w:p w:rsidR="00433A6D" w:rsidRDefault="00433A6D" w:rsidP="004D1CEE">
      <w:pPr>
        <w:pStyle w:val="Equation"/>
        <w:ind w:left="360" w:firstLine="0"/>
      </w:pPr>
      <w:r w:rsidRPr="009442F5">
        <w:rPr>
          <w:position w:val="-30"/>
        </w:rPr>
        <w:object w:dxaOrig="4300" w:dyaOrig="680">
          <v:shape id="_x0000_i1066" type="#_x0000_t75" style="width:215.2pt;height:34pt" o:ole="">
            <v:imagedata r:id="rId75" o:title=""/>
          </v:shape>
          <o:OLEObject Type="Embed" ProgID="Equation.3" ShapeID="_x0000_i1066" DrawAspect="Content" ObjectID="_1378487542" r:id="rId76"/>
        </w:object>
      </w:r>
      <w:r>
        <w:rPr>
          <w:sz w:val="24"/>
        </w:rPr>
        <w:tab/>
      </w:r>
      <w:r>
        <w:t>(</w:t>
      </w:r>
      <w:fldSimple w:instr="seq equation">
        <w:r w:rsidR="0084676D">
          <w:rPr>
            <w:noProof/>
          </w:rPr>
          <w:t>25</w:t>
        </w:r>
      </w:fldSimple>
      <w:r>
        <w:t>)</w:t>
      </w:r>
    </w:p>
    <w:p w:rsidR="00433A6D" w:rsidRDefault="00433A6D" w:rsidP="004D1CEE"/>
    <w:p w:rsidR="00433A6D" w:rsidRDefault="00433A6D" w:rsidP="004D1CEE">
      <w:r>
        <w:t xml:space="preserve">where </w:t>
      </w:r>
      <w:r w:rsidRPr="00C80EB1">
        <w:rPr>
          <w:i/>
        </w:rPr>
        <w:sym w:font="Symbol" w:char="F072"/>
      </w:r>
      <w:r w:rsidRPr="00C80EB1">
        <w:rPr>
          <w:i/>
          <w:vertAlign w:val="subscript"/>
        </w:rPr>
        <w:t>m</w:t>
      </w:r>
      <w:r>
        <w:rPr>
          <w:i/>
          <w:vertAlign w:val="subscript"/>
        </w:rPr>
        <w:t>Pb</w:t>
      </w:r>
      <w:r>
        <w:t xml:space="preserve"> = the maximum uptake rate for phosphorus [mgP/m</w:t>
      </w:r>
      <w:r w:rsidRPr="001B22D7">
        <w:rPr>
          <w:vertAlign w:val="superscript"/>
        </w:rPr>
        <w:t>2</w:t>
      </w:r>
      <w:r>
        <w:t xml:space="preserve">/d], </w:t>
      </w:r>
      <w:r>
        <w:rPr>
          <w:i/>
        </w:rPr>
        <w:t>k</w:t>
      </w:r>
      <w:r>
        <w:rPr>
          <w:i/>
          <w:vertAlign w:val="subscript"/>
        </w:rPr>
        <w:t>sPb</w:t>
      </w:r>
      <w:r>
        <w:t xml:space="preserve"> = half-saturation constant for external phosphorus [</w:t>
      </w:r>
      <w:r>
        <w:sym w:font="Symbol" w:char="F06D"/>
      </w:r>
      <w:r>
        <w:t xml:space="preserve">gP/L] and </w:t>
      </w:r>
      <w:r w:rsidRPr="00C80EB1">
        <w:rPr>
          <w:i/>
        </w:rPr>
        <w:t>K</w:t>
      </w:r>
      <w:r w:rsidRPr="00C80EB1">
        <w:rPr>
          <w:i/>
          <w:vertAlign w:val="subscript"/>
        </w:rPr>
        <w:t>q</w:t>
      </w:r>
      <w:r>
        <w:rPr>
          <w:i/>
          <w:vertAlign w:val="subscript"/>
        </w:rPr>
        <w:t>Pb</w:t>
      </w:r>
      <w:r>
        <w:t xml:space="preserve"> = half-saturation constant for intracellular phosphorus </w:t>
      </w:r>
      <w:r>
        <w:rPr>
          <w:bCs/>
        </w:rPr>
        <w:t>[mgP mgA</w:t>
      </w:r>
      <w:r w:rsidRPr="002E2C72">
        <w:rPr>
          <w:bCs/>
          <w:vertAlign w:val="superscript"/>
        </w:rPr>
        <w:sym w:font="Symbol" w:char="F02D"/>
      </w:r>
      <w:r w:rsidRPr="002E2C72">
        <w:rPr>
          <w:bCs/>
          <w:vertAlign w:val="superscript"/>
        </w:rPr>
        <w:t>1</w:t>
      </w:r>
      <w:r>
        <w:rPr>
          <w:bCs/>
        </w:rPr>
        <w:t>]</w:t>
      </w:r>
      <w:r>
        <w:t>.</w:t>
      </w:r>
    </w:p>
    <w:p w:rsidR="00BB0E3B" w:rsidRDefault="00BB0E3B" w:rsidP="004D1CEE"/>
    <w:p w:rsidR="00BB0E3B" w:rsidRDefault="00BB0E3B" w:rsidP="004D1CEE"/>
    <w:p w:rsidR="00BB0E3B" w:rsidRDefault="00BB0E3B" w:rsidP="004D1CEE">
      <w:pPr>
        <w:pStyle w:val="Caption"/>
        <w:spacing w:before="0"/>
        <w:ind w:left="0" w:firstLine="0"/>
        <w:jc w:val="left"/>
        <w:rPr>
          <w:i/>
          <w:sz w:val="28"/>
        </w:rPr>
        <w:sectPr w:rsidR="00BB0E3B">
          <w:type w:val="oddPage"/>
          <w:pgSz w:w="12240" w:h="15840"/>
          <w:pgMar w:top="1440" w:right="1800" w:bottom="1440" w:left="1800" w:header="720" w:footer="720" w:gutter="0"/>
          <w:cols w:space="720"/>
          <w:docGrid w:linePitch="360"/>
        </w:sectPr>
      </w:pPr>
    </w:p>
    <w:p w:rsidR="00BB0E3B" w:rsidRDefault="00BB0E3B" w:rsidP="004D1CEE">
      <w:pPr>
        <w:pStyle w:val="Heading1"/>
        <w:spacing w:before="0" w:after="0"/>
      </w:pPr>
      <w:bookmarkStart w:id="28" w:name="_Ref41876941"/>
      <w:r>
        <w:lastRenderedPageBreak/>
        <w:t>APPENDIX A: NOMENCLATURE</w:t>
      </w:r>
    </w:p>
    <w:p w:rsidR="00BB0E3B" w:rsidRDefault="00BB0E3B" w:rsidP="004D1CEE">
      <w:pPr>
        <w:rPr>
          <w:iCs/>
        </w:rPr>
      </w:pPr>
    </w:p>
    <w:tbl>
      <w:tblPr>
        <w:tblW w:w="8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03"/>
        <w:gridCol w:w="5290"/>
        <w:gridCol w:w="1963"/>
      </w:tblGrid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Symbol</w:t>
            </w:r>
          </w:p>
        </w:tc>
        <w:tc>
          <w:tcPr>
            <w:tcW w:w="5290" w:type="dxa"/>
          </w:tcPr>
          <w:p w:rsidR="00BB0E3B" w:rsidRDefault="00BB0E3B" w:rsidP="004D1CEE">
            <w:pPr>
              <w:rPr>
                <w:b/>
              </w:rPr>
            </w:pPr>
            <w:r>
              <w:rPr>
                <w:b/>
              </w:rPr>
              <w:t>Definition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  <w:rPr>
                <w:b/>
              </w:rPr>
            </w:pPr>
            <w:r>
              <w:rPr>
                <w:b/>
              </w:rPr>
              <w:t>Units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t>[CO</w:t>
            </w:r>
            <w:r>
              <w:rPr>
                <w:vertAlign w:val="subscript"/>
              </w:rPr>
              <w:t>3</w:t>
            </w:r>
            <w:r>
              <w:rPr>
                <w:vertAlign w:val="superscript"/>
              </w:rPr>
              <w:t>2</w:t>
            </w:r>
            <w:r>
              <w:rPr>
                <w:vertAlign w:val="superscript"/>
              </w:rPr>
              <w:sym w:font="Symbol" w:char="F02D"/>
            </w:r>
            <w:r>
              <w:t>]</w:t>
            </w:r>
          </w:p>
        </w:tc>
        <w:tc>
          <w:tcPr>
            <w:tcW w:w="5290" w:type="dxa"/>
          </w:tcPr>
          <w:p w:rsidR="00BB0E3B" w:rsidRDefault="00BB0E3B" w:rsidP="004D1CEE">
            <w:r>
              <w:t>carbonate ion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mole/L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  <w:rPr>
                <w:lang w:val="nl-NL"/>
              </w:rPr>
            </w:pPr>
            <w:r>
              <w:rPr>
                <w:lang w:val="nl-NL"/>
              </w:rPr>
              <w:t>[H</w:t>
            </w:r>
            <w:r>
              <w:rPr>
                <w:vertAlign w:val="superscript"/>
                <w:lang w:val="nl-NL"/>
              </w:rPr>
              <w:t>+</w:t>
            </w:r>
            <w:r>
              <w:rPr>
                <w:lang w:val="nl-NL"/>
              </w:rPr>
              <w:t>]</w:t>
            </w:r>
          </w:p>
        </w:tc>
        <w:tc>
          <w:tcPr>
            <w:tcW w:w="5290" w:type="dxa"/>
          </w:tcPr>
          <w:p w:rsidR="00BB0E3B" w:rsidRDefault="00BB0E3B" w:rsidP="004D1CEE">
            <w:pPr>
              <w:rPr>
                <w:lang w:val="nl-NL"/>
              </w:rPr>
            </w:pPr>
            <w:r>
              <w:rPr>
                <w:lang w:val="nl-NL"/>
              </w:rPr>
              <w:t>hydronium ion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  <w:rPr>
                <w:lang w:val="nl-NL"/>
              </w:rPr>
            </w:pPr>
            <w:r>
              <w:rPr>
                <w:lang w:val="nl-NL"/>
              </w:rPr>
              <w:t>mole/L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t>[H</w:t>
            </w:r>
            <w:r>
              <w:rPr>
                <w:vertAlign w:val="subscript"/>
              </w:rPr>
              <w:t>2</w:t>
            </w:r>
            <w:r>
              <w:t>CO</w:t>
            </w:r>
            <w:r>
              <w:rPr>
                <w:vertAlign w:val="subscript"/>
              </w:rPr>
              <w:t>3</w:t>
            </w:r>
            <w:r>
              <w:t>*]</w:t>
            </w:r>
          </w:p>
        </w:tc>
        <w:tc>
          <w:tcPr>
            <w:tcW w:w="5290" w:type="dxa"/>
          </w:tcPr>
          <w:p w:rsidR="00BB0E3B" w:rsidRDefault="00BB0E3B" w:rsidP="004D1CEE">
            <w:r>
              <w:t>sum of dissolved carbon dioxide and carbonic acid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mole/L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t>[HCO</w:t>
            </w:r>
            <w:r>
              <w:rPr>
                <w:vertAlign w:val="subscript"/>
              </w:rPr>
              <w:t>3</w:t>
            </w:r>
            <w:r>
              <w:rPr>
                <w:vertAlign w:val="superscript"/>
              </w:rPr>
              <w:sym w:font="Symbol" w:char="F02D"/>
            </w:r>
            <w:r>
              <w:t>]</w:t>
            </w:r>
          </w:p>
        </w:tc>
        <w:tc>
          <w:tcPr>
            <w:tcW w:w="5290" w:type="dxa"/>
          </w:tcPr>
          <w:p w:rsidR="00BB0E3B" w:rsidRDefault="00BB0E3B" w:rsidP="004D1CEE">
            <w:r>
              <w:t>bicarbonate ion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mole/L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t>[OH</w:t>
            </w:r>
            <w:r>
              <w:rPr>
                <w:vertAlign w:val="superscript"/>
              </w:rPr>
              <w:sym w:font="Symbol" w:char="F02D"/>
            </w:r>
            <w:r>
              <w:t>]</w:t>
            </w:r>
          </w:p>
        </w:tc>
        <w:tc>
          <w:tcPr>
            <w:tcW w:w="5290" w:type="dxa"/>
          </w:tcPr>
          <w:p w:rsidR="00BB0E3B" w:rsidRDefault="00BB0E3B" w:rsidP="004D1CEE">
            <w:r>
              <w:t>hydroxyl ion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mole/L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a</w:t>
            </w:r>
            <w:r>
              <w:rPr>
                <w:i/>
                <w:vertAlign w:val="subscript"/>
              </w:rPr>
              <w:t>b</w:t>
            </w:r>
          </w:p>
        </w:tc>
        <w:tc>
          <w:tcPr>
            <w:tcW w:w="5290" w:type="dxa"/>
          </w:tcPr>
          <w:p w:rsidR="00BB0E3B" w:rsidRDefault="00BB0E3B" w:rsidP="004D1CEE">
            <w:r>
              <w:t>bottom algae</w:t>
            </w:r>
          </w:p>
        </w:tc>
        <w:tc>
          <w:tcPr>
            <w:tcW w:w="1963" w:type="dxa"/>
          </w:tcPr>
          <w:p w:rsidR="00BB0E3B" w:rsidRDefault="008D702A" w:rsidP="004D1CEE">
            <w:pPr>
              <w:jc w:val="center"/>
            </w:pPr>
            <w:r>
              <w:t>mgA</w:t>
            </w:r>
            <w:r w:rsidR="00BB0E3B">
              <w:t>/m</w:t>
            </w:r>
            <w:r w:rsidR="00BB0E3B">
              <w:rPr>
                <w:vertAlign w:val="superscript"/>
              </w:rPr>
              <w:t>2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Alk</w:t>
            </w:r>
          </w:p>
        </w:tc>
        <w:tc>
          <w:tcPr>
            <w:tcW w:w="5290" w:type="dxa"/>
          </w:tcPr>
          <w:p w:rsidR="00BB0E3B" w:rsidRDefault="00BB0E3B" w:rsidP="004D1CEE">
            <w:r>
              <w:t>alkalinity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eq L</w:t>
            </w:r>
            <w:r>
              <w:rPr>
                <w:vertAlign w:val="superscript"/>
              </w:rPr>
              <w:sym w:font="Symbol" w:char="F02D"/>
            </w:r>
            <w:r>
              <w:rPr>
                <w:vertAlign w:val="superscript"/>
              </w:rPr>
              <w:t>1</w:t>
            </w:r>
            <w:r>
              <w:t xml:space="preserve"> or mgCaCO</w:t>
            </w:r>
            <w:r>
              <w:rPr>
                <w:vertAlign w:val="subscript"/>
              </w:rPr>
              <w:t>3</w:t>
            </w:r>
            <w:r>
              <w:t>/L</w:t>
            </w:r>
          </w:p>
        </w:tc>
      </w:tr>
      <w:tr w:rsidR="00BB0E3B">
        <w:tblPrEx>
          <w:tblLook w:val="0000"/>
        </w:tblPrEx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a</w:t>
            </w:r>
            <w:r>
              <w:rPr>
                <w:i/>
                <w:iCs/>
                <w:vertAlign w:val="subscript"/>
              </w:rPr>
              <w:t>p</w:t>
            </w:r>
          </w:p>
        </w:tc>
        <w:tc>
          <w:tcPr>
            <w:tcW w:w="5290" w:type="dxa"/>
          </w:tcPr>
          <w:p w:rsidR="00BB0E3B" w:rsidRDefault="00BB0E3B" w:rsidP="004D1CEE">
            <w:r>
              <w:t>phytoplankton concentration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mgA/m</w:t>
            </w:r>
            <w:r>
              <w:rPr>
                <w:vertAlign w:val="superscript"/>
              </w:rPr>
              <w:t>3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C</w:t>
            </w:r>
            <w:r>
              <w:rPr>
                <w:i/>
                <w:iCs/>
                <w:vertAlign w:val="subscript"/>
              </w:rPr>
              <w:t>gb</w:t>
            </w:r>
            <w:r>
              <w:t>(</w:t>
            </w:r>
            <w:r>
              <w:rPr>
                <w:i/>
                <w:iCs/>
              </w:rPr>
              <w:t>T</w:t>
            </w:r>
            <w:r>
              <w:t>)</w:t>
            </w:r>
          </w:p>
        </w:tc>
        <w:tc>
          <w:tcPr>
            <w:tcW w:w="5290" w:type="dxa"/>
          </w:tcPr>
          <w:p w:rsidR="00BB0E3B" w:rsidRDefault="00BB0E3B" w:rsidP="004D1CEE">
            <w:r>
              <w:t>temperature-dependent maximum photosynthesis rate</w:t>
            </w:r>
          </w:p>
        </w:tc>
        <w:tc>
          <w:tcPr>
            <w:tcW w:w="1963" w:type="dxa"/>
          </w:tcPr>
          <w:p w:rsidR="00BB0E3B" w:rsidRDefault="008D702A" w:rsidP="004D1CEE">
            <w:pPr>
              <w:jc w:val="center"/>
              <w:rPr>
                <w:iCs/>
              </w:rPr>
            </w:pPr>
            <w:r>
              <w:t>mgA</w:t>
            </w:r>
            <w:r w:rsidR="00BB0E3B">
              <w:t>/(m</w:t>
            </w:r>
            <w:r w:rsidR="00BB0E3B">
              <w:rPr>
                <w:vertAlign w:val="superscript"/>
              </w:rPr>
              <w:t>2</w:t>
            </w:r>
            <w:r w:rsidR="00BB0E3B">
              <w:t xml:space="preserve"> d)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c</w:t>
            </w:r>
            <w:r>
              <w:rPr>
                <w:i/>
                <w:vertAlign w:val="subscript"/>
              </w:rPr>
              <w:t>T</w:t>
            </w:r>
          </w:p>
        </w:tc>
        <w:tc>
          <w:tcPr>
            <w:tcW w:w="5290" w:type="dxa"/>
          </w:tcPr>
          <w:p w:rsidR="00BB0E3B" w:rsidRDefault="00BB0E3B" w:rsidP="004D1CEE">
            <w:r>
              <w:t>total inorganic carbon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mole L</w:t>
            </w:r>
            <w:r>
              <w:rPr>
                <w:vertAlign w:val="superscript"/>
              </w:rPr>
              <w:sym w:font="Symbol" w:char="F02D"/>
            </w:r>
            <w:r>
              <w:rPr>
                <w:vertAlign w:val="superscript"/>
              </w:rPr>
              <w:t>1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f</w:t>
            </w:r>
          </w:p>
        </w:tc>
        <w:tc>
          <w:tcPr>
            <w:tcW w:w="5290" w:type="dxa"/>
          </w:tcPr>
          <w:p w:rsidR="00BB0E3B" w:rsidRDefault="00BB0E3B" w:rsidP="004D1CEE">
            <w:r>
              <w:t>photoperiod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fraction of day</w:t>
            </w:r>
          </w:p>
        </w:tc>
      </w:tr>
      <w:tr w:rsidR="00BB0E3B">
        <w:tblPrEx>
          <w:tblLook w:val="0000"/>
        </w:tblPrEx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f</w:t>
            </w:r>
            <w:r>
              <w:rPr>
                <w:i/>
                <w:iCs/>
                <w:vertAlign w:val="subscript"/>
              </w:rPr>
              <w:t>dai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fraction of ammonium in dissolved form in sediment layer </w:t>
            </w:r>
            <w:r>
              <w:rPr>
                <w:i/>
                <w:iCs/>
              </w:rPr>
              <w:t>i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dimensionless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F</w:t>
            </w:r>
            <w:r>
              <w:rPr>
                <w:i/>
                <w:iCs/>
                <w:vertAlign w:val="subscript"/>
              </w:rPr>
              <w:t>oxna</w:t>
            </w:r>
          </w:p>
        </w:tc>
        <w:tc>
          <w:tcPr>
            <w:tcW w:w="5290" w:type="dxa"/>
          </w:tcPr>
          <w:p w:rsidR="00BB0E3B" w:rsidRDefault="00BB0E3B" w:rsidP="004D1CEE">
            <w:r>
              <w:t>attenuation due to low oxygen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dimensionless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H</w:t>
            </w:r>
          </w:p>
        </w:tc>
        <w:tc>
          <w:tcPr>
            <w:tcW w:w="5290" w:type="dxa"/>
          </w:tcPr>
          <w:p w:rsidR="00BB0E3B" w:rsidRDefault="00BB0E3B" w:rsidP="004D1CEE">
            <w:r>
              <w:t>water depth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I</w:t>
            </w:r>
            <w:r>
              <w:t>(0)</w:t>
            </w:r>
          </w:p>
        </w:tc>
        <w:tc>
          <w:tcPr>
            <w:tcW w:w="5290" w:type="dxa"/>
          </w:tcPr>
          <w:p w:rsidR="00BB0E3B" w:rsidRDefault="00BB0E3B" w:rsidP="004D1CEE">
            <w:r>
              <w:t>solar radiation at water surface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cal/cm</w:t>
            </w:r>
            <w:r>
              <w:rPr>
                <w:vertAlign w:val="superscript"/>
              </w:rPr>
              <w:t>2</w:t>
            </w:r>
            <w:r>
              <w:t>/d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t>(</w:t>
            </w:r>
            <w:r>
              <w:rPr>
                <w:i/>
                <w:iCs/>
              </w:rPr>
              <w:t>T</w:t>
            </w:r>
            <w:r>
              <w:t>)</w:t>
            </w:r>
          </w:p>
        </w:tc>
        <w:tc>
          <w:tcPr>
            <w:tcW w:w="5290" w:type="dxa"/>
          </w:tcPr>
          <w:p w:rsidR="00BB0E3B" w:rsidRDefault="00BB0E3B" w:rsidP="004D1CEE">
            <w:r>
              <w:t>temperature dependent first-order reaction rate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/d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K</w:t>
            </w:r>
            <w:r>
              <w:rPr>
                <w:vertAlign w:val="subscript"/>
              </w:rPr>
              <w:t>1</w:t>
            </w:r>
          </w:p>
        </w:tc>
        <w:tc>
          <w:tcPr>
            <w:tcW w:w="5290" w:type="dxa"/>
          </w:tcPr>
          <w:p w:rsidR="00BB0E3B" w:rsidRDefault="00BB0E3B" w:rsidP="004D1CEE">
            <w:r>
              <w:t>acidity constant for dissociation of carbonic acid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smartTag w:uri="urn:schemas-microsoft-com:office:smarttags" w:element="place">
              <w:r>
                <w:rPr>
                  <w:i/>
                </w:rPr>
                <w:t>K</w:t>
              </w:r>
              <w:r>
                <w:rPr>
                  <w:vertAlign w:val="subscript"/>
                </w:rPr>
                <w:t>2</w:t>
              </w:r>
            </w:smartTag>
          </w:p>
        </w:tc>
        <w:tc>
          <w:tcPr>
            <w:tcW w:w="5290" w:type="dxa"/>
          </w:tcPr>
          <w:p w:rsidR="00BB0E3B" w:rsidRDefault="00BB0E3B" w:rsidP="004D1CEE">
            <w:r>
              <w:t>acidity constant for dissociation of bicarbonate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a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equilibrium coefficient for ammonium dissociation 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db</w:t>
            </w:r>
            <w:r>
              <w:t>(</w:t>
            </w:r>
            <w:r>
              <w:rPr>
                <w:i/>
                <w:iCs/>
              </w:rPr>
              <w:t>T</w:t>
            </w:r>
            <w:r>
              <w:t>)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temperature-dependent </w:t>
            </w:r>
            <w:r w:rsidR="00667DA2">
              <w:t>bottom-algae</w:t>
            </w:r>
            <w:r>
              <w:t xml:space="preserve"> death rate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/d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e</w:t>
            </w:r>
          </w:p>
        </w:tc>
        <w:tc>
          <w:tcPr>
            <w:tcW w:w="5290" w:type="dxa"/>
          </w:tcPr>
          <w:p w:rsidR="00BB0E3B" w:rsidRDefault="00BB0E3B" w:rsidP="004D1CEE">
            <w:r>
              <w:t>light extinction coefficient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/m</w:t>
            </w:r>
            <w:r>
              <w:rPr>
                <w:vertAlign w:val="superscript"/>
              </w:rPr>
              <w:t>1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eb</w:t>
            </w:r>
          </w:p>
        </w:tc>
        <w:tc>
          <w:tcPr>
            <w:tcW w:w="5290" w:type="dxa"/>
          </w:tcPr>
          <w:p w:rsidR="00BB0E3B" w:rsidRDefault="00BB0E3B" w:rsidP="004D1CEE">
            <w:r>
              <w:t>a background coefficient accounting for extinction due to water and color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/m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hnxb</w:t>
            </w:r>
          </w:p>
        </w:tc>
        <w:tc>
          <w:tcPr>
            <w:tcW w:w="5290" w:type="dxa"/>
          </w:tcPr>
          <w:p w:rsidR="00BB0E3B" w:rsidRDefault="00BB0E3B" w:rsidP="004D1CEE">
            <w:r>
              <w:t>preference coefficient of bottom algae for ammonium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mgN/m</w:t>
            </w:r>
            <w:r>
              <w:rPr>
                <w:vertAlign w:val="superscript"/>
              </w:rPr>
              <w:t>3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Lb</w:t>
            </w:r>
          </w:p>
        </w:tc>
        <w:tc>
          <w:tcPr>
            <w:tcW w:w="5290" w:type="dxa"/>
          </w:tcPr>
          <w:p w:rsidR="00BB0E3B" w:rsidRDefault="00667DA2" w:rsidP="004D1CEE">
            <w:r>
              <w:t>bottom-algae</w:t>
            </w:r>
            <w:r w:rsidR="00BB0E3B">
              <w:t xml:space="preserve"> light parameter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k</w:t>
            </w:r>
            <w:r>
              <w:rPr>
                <w:i/>
                <w:iCs/>
                <w:vertAlign w:val="subscript"/>
              </w:rPr>
              <w:t>rb</w:t>
            </w:r>
            <w:r>
              <w:t>(</w:t>
            </w:r>
            <w:r>
              <w:rPr>
                <w:i/>
                <w:iCs/>
              </w:rPr>
              <w:t>T</w:t>
            </w:r>
            <w:r>
              <w:t>)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temperature-dependent </w:t>
            </w:r>
            <w:r w:rsidR="00667DA2">
              <w:t>bottom-algae</w:t>
            </w:r>
            <w:r>
              <w:t xml:space="preserve"> respiration rate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/d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k</w:t>
            </w:r>
            <w:r>
              <w:rPr>
                <w:i/>
                <w:vertAlign w:val="subscript"/>
              </w:rPr>
              <w:t>sNb</w:t>
            </w:r>
          </w:p>
        </w:tc>
        <w:tc>
          <w:tcPr>
            <w:tcW w:w="5290" w:type="dxa"/>
          </w:tcPr>
          <w:p w:rsidR="00BB0E3B" w:rsidRDefault="00BB0E3B" w:rsidP="004D1CEE">
            <w:r>
              <w:t>nitrogen half-saturation constant for bottom algae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sym w:font="Symbol" w:char="F06D"/>
            </w:r>
            <w:r>
              <w:t>gN/L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k</w:t>
            </w:r>
            <w:r>
              <w:rPr>
                <w:i/>
                <w:vertAlign w:val="subscript"/>
              </w:rPr>
              <w:t>sPb</w:t>
            </w:r>
          </w:p>
        </w:tc>
        <w:tc>
          <w:tcPr>
            <w:tcW w:w="5290" w:type="dxa"/>
          </w:tcPr>
          <w:p w:rsidR="00BB0E3B" w:rsidRDefault="00BB0E3B" w:rsidP="004D1CEE">
            <w:r>
              <w:t>phosphorus half-saturation constant for bottom algae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sym w:font="Symbol" w:char="F06D"/>
            </w:r>
            <w:r>
              <w:t>gP/L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m</w:t>
            </w:r>
            <w:r>
              <w:rPr>
                <w:i/>
                <w:vertAlign w:val="subscript"/>
              </w:rPr>
              <w:t>i</w:t>
            </w:r>
          </w:p>
        </w:tc>
        <w:tc>
          <w:tcPr>
            <w:tcW w:w="5290" w:type="dxa"/>
          </w:tcPr>
          <w:p w:rsidR="00BB0E3B" w:rsidRDefault="00BB0E3B" w:rsidP="004D1CEE">
            <w:r>
              <w:t>inorganic suspended solids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mgD/L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m</w:t>
            </w:r>
            <w:r>
              <w:rPr>
                <w:i/>
                <w:vertAlign w:val="subscript"/>
              </w:rPr>
              <w:t>o</w:t>
            </w:r>
          </w:p>
        </w:tc>
        <w:tc>
          <w:tcPr>
            <w:tcW w:w="5290" w:type="dxa"/>
          </w:tcPr>
          <w:p w:rsidR="00BB0E3B" w:rsidRDefault="00BB0E3B" w:rsidP="004D1CEE">
            <w:r>
              <w:t>detritus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mgD/L</w:t>
            </w:r>
          </w:p>
        </w:tc>
      </w:tr>
      <w:tr w:rsidR="00BB0E3B">
        <w:tblPrEx>
          <w:tblLook w:val="0000"/>
        </w:tblPrEx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n</w:t>
            </w:r>
            <w:r>
              <w:rPr>
                <w:i/>
                <w:iCs/>
                <w:vertAlign w:val="subscript"/>
              </w:rPr>
              <w:t>a</w:t>
            </w:r>
          </w:p>
        </w:tc>
        <w:tc>
          <w:tcPr>
            <w:tcW w:w="5290" w:type="dxa"/>
          </w:tcPr>
          <w:p w:rsidR="00BB0E3B" w:rsidRDefault="00BB0E3B" w:rsidP="004D1CEE">
            <w:r>
              <w:t>the ammonium concentration in the overlying water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mgN/m</w:t>
            </w:r>
            <w:r>
              <w:rPr>
                <w:vertAlign w:val="superscript"/>
              </w:rPr>
              <w:t>3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n</w:t>
            </w:r>
            <w:r>
              <w:rPr>
                <w:i/>
                <w:vertAlign w:val="subscript"/>
              </w:rPr>
              <w:t>au</w:t>
            </w:r>
          </w:p>
        </w:tc>
        <w:tc>
          <w:tcPr>
            <w:tcW w:w="5290" w:type="dxa"/>
          </w:tcPr>
          <w:p w:rsidR="00BB0E3B" w:rsidRDefault="00BB0E3B" w:rsidP="004D1CEE">
            <w:r>
              <w:t>unionized ammonia nitrogen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mgN/</w:t>
            </w:r>
            <w:r w:rsidR="00230484">
              <w:t>m</w:t>
            </w:r>
            <w:r w:rsidR="00230484" w:rsidRPr="00230484">
              <w:rPr>
                <w:vertAlign w:val="superscript"/>
              </w:rPr>
              <w:t>3</w:t>
            </w:r>
          </w:p>
        </w:tc>
      </w:tr>
      <w:tr w:rsidR="00BB0E3B">
        <w:tblPrEx>
          <w:tblLook w:val="0000"/>
        </w:tblPrEx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n</w:t>
            </w:r>
            <w:r>
              <w:rPr>
                <w:i/>
                <w:iCs/>
                <w:vertAlign w:val="subscript"/>
              </w:rPr>
              <w:t>n</w:t>
            </w:r>
          </w:p>
        </w:tc>
        <w:tc>
          <w:tcPr>
            <w:tcW w:w="5290" w:type="dxa"/>
          </w:tcPr>
          <w:p w:rsidR="00BB0E3B" w:rsidRDefault="00BB0E3B" w:rsidP="004D1CEE">
            <w:r>
              <w:t>nitrate concentration in the overlying water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mgN/m</w:t>
            </w:r>
            <w:r>
              <w:rPr>
                <w:vertAlign w:val="superscript"/>
              </w:rPr>
              <w:t>3</w:t>
            </w:r>
          </w:p>
        </w:tc>
      </w:tr>
      <w:tr w:rsidR="00BB0E3B">
        <w:tblPrEx>
          <w:tblLook w:val="0000"/>
        </w:tblPrEx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o</w:t>
            </w:r>
          </w:p>
        </w:tc>
        <w:tc>
          <w:tcPr>
            <w:tcW w:w="5290" w:type="dxa"/>
          </w:tcPr>
          <w:p w:rsidR="00BB0E3B" w:rsidRDefault="00BB0E3B" w:rsidP="004D1CEE">
            <w:r>
              <w:t>the dissolved oxygen concentration in the overlying water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gO</w:t>
            </w:r>
            <w:r>
              <w:rPr>
                <w:vertAlign w:val="subscript"/>
              </w:rPr>
              <w:t>2</w:t>
            </w:r>
            <w:r>
              <w:t>/m</w:t>
            </w:r>
            <w:r>
              <w:rPr>
                <w:vertAlign w:val="superscript"/>
              </w:rPr>
              <w:t>3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P</w:t>
            </w:r>
            <w:r>
              <w:rPr>
                <w:i/>
                <w:iCs/>
                <w:vertAlign w:val="subscript"/>
              </w:rPr>
              <w:t>ab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preference for ammonium as a nitrogen source for </w:t>
            </w:r>
            <w:r w:rsidR="00667DA2">
              <w:t>bottom algae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dimensionless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PAR</w:t>
            </w:r>
            <w:r>
              <w:t>(</w:t>
            </w:r>
            <w:r>
              <w:rPr>
                <w:i/>
                <w:iCs/>
              </w:rPr>
              <w:t>z</w:t>
            </w:r>
            <w:r>
              <w:t>)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photosynthetically available radiation (PAR) at depth </w:t>
            </w:r>
            <w:r>
              <w:rPr>
                <w:i/>
                <w:iCs/>
              </w:rPr>
              <w:t>z</w:t>
            </w:r>
            <w:r>
              <w:t xml:space="preserve"> below water surface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ly/d</w:t>
            </w:r>
          </w:p>
        </w:tc>
      </w:tr>
      <w:tr w:rsidR="00BB0E3B">
        <w:tblPrEx>
          <w:tblLook w:val="0000"/>
        </w:tblPrEx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p</w:t>
            </w:r>
            <w:r>
              <w:rPr>
                <w:i/>
                <w:iCs/>
                <w:vertAlign w:val="subscript"/>
              </w:rPr>
              <w:t>i</w:t>
            </w:r>
          </w:p>
        </w:tc>
        <w:tc>
          <w:tcPr>
            <w:tcW w:w="5290" w:type="dxa"/>
          </w:tcPr>
          <w:p w:rsidR="00BB0E3B" w:rsidRDefault="00BB0E3B" w:rsidP="004D1CEE">
            <w:r>
              <w:t>the inorganic phosphorus in the overlying water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mgP/m</w:t>
            </w:r>
            <w:r>
              <w:rPr>
                <w:vertAlign w:val="superscript"/>
              </w:rPr>
              <w:t>3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p</w:t>
            </w:r>
            <w:r>
              <w:rPr>
                <w:i/>
                <w:vertAlign w:val="subscript"/>
              </w:rPr>
              <w:t>o</w:t>
            </w:r>
          </w:p>
        </w:tc>
        <w:tc>
          <w:tcPr>
            <w:tcW w:w="5290" w:type="dxa"/>
          </w:tcPr>
          <w:p w:rsidR="00BB0E3B" w:rsidRDefault="00BB0E3B" w:rsidP="004D1CEE">
            <w:r>
              <w:t>organic phosphorus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sym w:font="Symbol" w:char="F06D"/>
            </w:r>
            <w:r>
              <w:t>gP/L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t>S</w:t>
            </w:r>
            <w:r>
              <w:rPr>
                <w:i/>
                <w:iCs/>
                <w:vertAlign w:val="subscript"/>
              </w:rPr>
              <w:t>b</w:t>
            </w:r>
            <w:r>
              <w:rPr>
                <w:vertAlign w:val="subscript"/>
              </w:rPr>
              <w:t>,</w:t>
            </w:r>
            <w:r>
              <w:rPr>
                <w:i/>
                <w:iCs/>
                <w:vertAlign w:val="subscript"/>
              </w:rPr>
              <w:t>i</w:t>
            </w:r>
          </w:p>
        </w:tc>
        <w:tc>
          <w:tcPr>
            <w:tcW w:w="5290" w:type="dxa"/>
          </w:tcPr>
          <w:p w:rsidR="00BB0E3B" w:rsidRDefault="00BB0E3B" w:rsidP="004D1CEE">
            <w:r>
              <w:t xml:space="preserve">sources and sinks of constituent due to reactions for </w:t>
            </w:r>
            <w:r w:rsidR="00667DA2">
              <w:t>bottom algae</w:t>
            </w:r>
          </w:p>
        </w:tc>
        <w:tc>
          <w:tcPr>
            <w:tcW w:w="1963" w:type="dxa"/>
          </w:tcPr>
          <w:p w:rsidR="00BB0E3B" w:rsidRDefault="008D702A" w:rsidP="004D1CEE">
            <w:pPr>
              <w:jc w:val="center"/>
            </w:pPr>
            <w:r>
              <w:t>mgA</w:t>
            </w:r>
            <w:r w:rsidR="00BB0E3B">
              <w:t>/m</w:t>
            </w:r>
            <w:r w:rsidR="00BB0E3B">
              <w:rPr>
                <w:vertAlign w:val="superscript"/>
              </w:rPr>
              <w:t>2</w:t>
            </w:r>
            <w:r w:rsidR="00BB0E3B">
              <w:t>/d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lastRenderedPageBreak/>
              <w:t>t</w:t>
            </w:r>
          </w:p>
        </w:tc>
        <w:tc>
          <w:tcPr>
            <w:tcW w:w="5290" w:type="dxa"/>
          </w:tcPr>
          <w:p w:rsidR="00BB0E3B" w:rsidRDefault="00BB0E3B" w:rsidP="004D1CEE">
            <w:r>
              <w:t>time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t>d</w:t>
            </w:r>
          </w:p>
        </w:tc>
      </w:tr>
      <w:tr w:rsidR="00BB0E3B">
        <w:tc>
          <w:tcPr>
            <w:tcW w:w="1603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t>T</w:t>
            </w:r>
          </w:p>
        </w:tc>
        <w:tc>
          <w:tcPr>
            <w:tcW w:w="5290" w:type="dxa"/>
          </w:tcPr>
          <w:p w:rsidR="00BB0E3B" w:rsidRDefault="00BB0E3B" w:rsidP="004D1CEE">
            <w:r>
              <w:t>water temperature</w:t>
            </w:r>
          </w:p>
        </w:tc>
        <w:tc>
          <w:tcPr>
            <w:tcW w:w="1963" w:type="dxa"/>
          </w:tcPr>
          <w:p w:rsidR="00BB0E3B" w:rsidRDefault="00BB0E3B" w:rsidP="004D1CEE">
            <w:pPr>
              <w:jc w:val="center"/>
            </w:pPr>
            <w:r>
              <w:rPr>
                <w:vertAlign w:val="superscript"/>
              </w:rPr>
              <w:t>o</w:t>
            </w:r>
            <w:r>
              <w:t>C</w:t>
            </w:r>
          </w:p>
        </w:tc>
      </w:tr>
    </w:tbl>
    <w:p w:rsidR="00BB0E3B" w:rsidRDefault="00BB0E3B" w:rsidP="004D1CEE">
      <w:pPr>
        <w:rPr>
          <w:lang w:val="nl-NL"/>
        </w:rPr>
      </w:pPr>
    </w:p>
    <w:p w:rsidR="00BB0E3B" w:rsidRDefault="00BB0E3B" w:rsidP="004D1CEE">
      <w:pPr>
        <w:rPr>
          <w:lang w:val="nl-NL"/>
        </w:rPr>
      </w:pPr>
    </w:p>
    <w:p w:rsidR="00BB0E3B" w:rsidRDefault="00BB0E3B" w:rsidP="004D1CEE">
      <w:pPr>
        <w:rPr>
          <w:b/>
          <w:sz w:val="32"/>
          <w:lang w:val="nl-NL"/>
        </w:rPr>
      </w:pPr>
      <w:r>
        <w:rPr>
          <w:b/>
          <w:sz w:val="32"/>
          <w:lang w:val="nl-NL"/>
        </w:rPr>
        <w:br w:type="page"/>
      </w:r>
      <w:r>
        <w:rPr>
          <w:b/>
          <w:sz w:val="32"/>
          <w:lang w:val="nl-NL"/>
        </w:rPr>
        <w:lastRenderedPageBreak/>
        <w:t>Greek:</w:t>
      </w:r>
    </w:p>
    <w:p w:rsidR="00BB0E3B" w:rsidRDefault="00BB0E3B" w:rsidP="004D1CEE"/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8"/>
        <w:gridCol w:w="5220"/>
        <w:gridCol w:w="2520"/>
      </w:tblGrid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</w:tc>
        <w:tc>
          <w:tcPr>
            <w:tcW w:w="5220" w:type="dxa"/>
          </w:tcPr>
          <w:p w:rsidR="00BB0E3B" w:rsidRDefault="00BB0E3B" w:rsidP="004D1CEE">
            <w:pPr>
              <w:rPr>
                <w:b/>
              </w:rPr>
            </w:pPr>
            <w:r>
              <w:rPr>
                <w:b/>
              </w:rPr>
              <w:t>Definition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  <w:rPr>
                <w:b/>
              </w:rPr>
            </w:pPr>
            <w:r>
              <w:rPr>
                <w:b/>
              </w:rPr>
              <w:t>Units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  <w:rPr>
                <w:vertAlign w:val="subscript"/>
              </w:rPr>
            </w:pPr>
            <w:r>
              <w:rPr>
                <w:i/>
              </w:rPr>
              <w:sym w:font="Symbol" w:char="F061"/>
            </w:r>
            <w:r>
              <w:rPr>
                <w:vertAlign w:val="subscript"/>
              </w:rPr>
              <w:t>0</w:t>
            </w:r>
          </w:p>
        </w:tc>
        <w:tc>
          <w:tcPr>
            <w:tcW w:w="5220" w:type="dxa"/>
          </w:tcPr>
          <w:p w:rsidR="00BB0E3B" w:rsidRDefault="00BB0E3B" w:rsidP="004D1CEE">
            <w:r>
              <w:t>fraction of total inorganic carbon in carbon dioxide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dimensionless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  <w:rPr>
                <w:vertAlign w:val="subscript"/>
              </w:rPr>
            </w:pPr>
            <w:r>
              <w:rPr>
                <w:i/>
              </w:rPr>
              <w:sym w:font="Symbol" w:char="F061"/>
            </w:r>
            <w:r>
              <w:rPr>
                <w:vertAlign w:val="subscript"/>
              </w:rPr>
              <w:t>1</w:t>
            </w:r>
          </w:p>
        </w:tc>
        <w:tc>
          <w:tcPr>
            <w:tcW w:w="5220" w:type="dxa"/>
          </w:tcPr>
          <w:p w:rsidR="00BB0E3B" w:rsidRDefault="00BB0E3B" w:rsidP="004D1CEE">
            <w:r>
              <w:t xml:space="preserve">fraction of total inorganic carbon in bicarbonate 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dimensionless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  <w:rPr>
                <w:vertAlign w:val="subscript"/>
              </w:rPr>
            </w:pPr>
            <w:r>
              <w:rPr>
                <w:i/>
              </w:rPr>
              <w:sym w:font="Symbol" w:char="F061"/>
            </w:r>
            <w:r>
              <w:rPr>
                <w:vertAlign w:val="subscript"/>
              </w:rPr>
              <w:t>2</w:t>
            </w:r>
          </w:p>
        </w:tc>
        <w:tc>
          <w:tcPr>
            <w:tcW w:w="5220" w:type="dxa"/>
          </w:tcPr>
          <w:p w:rsidR="00BB0E3B" w:rsidRDefault="00BB0E3B" w:rsidP="004D1CEE">
            <w:r>
              <w:t>fraction of total inorganic carbon in carbonate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dimensionless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i</w:t>
            </w:r>
          </w:p>
        </w:tc>
        <w:tc>
          <w:tcPr>
            <w:tcW w:w="5220" w:type="dxa"/>
          </w:tcPr>
          <w:p w:rsidR="00BB0E3B" w:rsidRDefault="00BB0E3B" w:rsidP="004D1CEE">
            <w:r>
              <w:t>effect of inorganic suspended solids on light attenuation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L/mgD/m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  <w:rPr>
                <w:i/>
                <w:iCs/>
                <w:vertAlign w:val="subscript"/>
              </w:rPr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o</w:t>
            </w:r>
          </w:p>
        </w:tc>
        <w:tc>
          <w:tcPr>
            <w:tcW w:w="5220" w:type="dxa"/>
          </w:tcPr>
          <w:p w:rsidR="00BB0E3B" w:rsidRDefault="00BB0E3B" w:rsidP="004D1CEE">
            <w:r>
              <w:t>effect of particulate organic matter on light attenuation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L/mgD/m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  <w:rPr>
                <w:iCs/>
                <w:vertAlign w:val="subscript"/>
              </w:rPr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p</w:t>
            </w:r>
          </w:p>
        </w:tc>
        <w:tc>
          <w:tcPr>
            <w:tcW w:w="5220" w:type="dxa"/>
          </w:tcPr>
          <w:p w:rsidR="00BB0E3B" w:rsidRDefault="00BB0E3B" w:rsidP="004D1CEE">
            <w:r>
              <w:t>linear effect of chlorophyll on light attenuation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L/</w:t>
            </w:r>
            <w:r>
              <w:sym w:font="Symbol" w:char="F06D"/>
            </w:r>
            <w:r>
              <w:t>gA/m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sym w:font="Symbol" w:char="F061"/>
            </w:r>
            <w:r>
              <w:rPr>
                <w:i/>
                <w:iCs/>
                <w:vertAlign w:val="subscript"/>
              </w:rPr>
              <w:t>pn</w:t>
            </w:r>
          </w:p>
        </w:tc>
        <w:tc>
          <w:tcPr>
            <w:tcW w:w="5220" w:type="dxa"/>
          </w:tcPr>
          <w:p w:rsidR="00BB0E3B" w:rsidRDefault="00BB0E3B" w:rsidP="004D1CEE">
            <w:r>
              <w:t>non-linear effect of chlorophyll on light attenuation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(L/</w:t>
            </w:r>
            <w:r>
              <w:sym w:font="Symbol" w:char="F06D"/>
            </w:r>
            <w:r>
              <w:t>gA)</w:t>
            </w:r>
            <w:r>
              <w:rPr>
                <w:vertAlign w:val="superscript"/>
              </w:rPr>
              <w:t>2/3</w:t>
            </w:r>
            <w:r>
              <w:t>/m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</w:pPr>
            <w:r>
              <w:rPr>
                <w:i/>
                <w:iCs/>
              </w:rPr>
              <w:sym w:font="Symbol" w:char="F066"/>
            </w:r>
            <w:r>
              <w:rPr>
                <w:i/>
                <w:iCs/>
                <w:vertAlign w:val="subscript"/>
              </w:rPr>
              <w:t>Lb</w:t>
            </w:r>
          </w:p>
        </w:tc>
        <w:tc>
          <w:tcPr>
            <w:tcW w:w="5220" w:type="dxa"/>
          </w:tcPr>
          <w:p w:rsidR="00BB0E3B" w:rsidRDefault="00667DA2" w:rsidP="004D1CEE">
            <w:r>
              <w:t>bottom-algae</w:t>
            </w:r>
            <w:r w:rsidR="00BB0E3B">
              <w:t xml:space="preserve"> light attenuation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0-1</w:t>
            </w:r>
          </w:p>
        </w:tc>
      </w:tr>
      <w:tr w:rsidR="00BB0E3B">
        <w:tc>
          <w:tcPr>
            <w:tcW w:w="1368" w:type="dxa"/>
          </w:tcPr>
          <w:p w:rsidR="00BB0E3B" w:rsidRDefault="00BB0E3B" w:rsidP="004D1CEE">
            <w:pPr>
              <w:jc w:val="center"/>
            </w:pPr>
            <w:r>
              <w:rPr>
                <w:i/>
              </w:rPr>
              <w:sym w:font="Symbol" w:char="F066"/>
            </w:r>
            <w:r>
              <w:rPr>
                <w:i/>
                <w:vertAlign w:val="subscript"/>
              </w:rPr>
              <w:t>Nb</w:t>
            </w:r>
          </w:p>
        </w:tc>
        <w:tc>
          <w:tcPr>
            <w:tcW w:w="5220" w:type="dxa"/>
          </w:tcPr>
          <w:p w:rsidR="00BB0E3B" w:rsidRPr="00245B02" w:rsidRDefault="00667DA2" w:rsidP="004D1CEE">
            <w:pPr>
              <w:rPr>
                <w:lang w:val="sv-SE"/>
              </w:rPr>
            </w:pPr>
            <w:r>
              <w:rPr>
                <w:lang w:val="sv-SE"/>
              </w:rPr>
              <w:t>bottom-algae</w:t>
            </w:r>
            <w:r w:rsidR="00BB0E3B" w:rsidRPr="00245B02">
              <w:rPr>
                <w:lang w:val="sv-SE"/>
              </w:rPr>
              <w:t xml:space="preserve"> nutrient attenuation factor</w:t>
            </w:r>
          </w:p>
        </w:tc>
        <w:tc>
          <w:tcPr>
            <w:tcW w:w="2520" w:type="dxa"/>
          </w:tcPr>
          <w:p w:rsidR="00BB0E3B" w:rsidRDefault="00BB0E3B" w:rsidP="004D1CEE">
            <w:pPr>
              <w:jc w:val="center"/>
            </w:pPr>
            <w:r>
              <w:t>0-1</w:t>
            </w:r>
          </w:p>
        </w:tc>
      </w:tr>
    </w:tbl>
    <w:p w:rsidR="00BB0E3B" w:rsidRDefault="00BB0E3B" w:rsidP="004D1CEE">
      <w:pPr>
        <w:pStyle w:val="PlainText"/>
        <w:rPr>
          <w:rFonts w:ascii="Times New Roman" w:hAnsi="Times New Roman" w:cs="Times New Roman"/>
          <w:lang w:val="en-GB"/>
        </w:rPr>
      </w:pPr>
    </w:p>
    <w:p w:rsidR="0075690C" w:rsidRDefault="0075690C" w:rsidP="004D1CEE">
      <w:pPr>
        <w:pStyle w:val="PlainText"/>
        <w:rPr>
          <w:rFonts w:ascii="Times New Roman" w:hAnsi="Times New Roman" w:cs="Times New Roman"/>
          <w:lang w:val="en-GB"/>
        </w:rPr>
      </w:pPr>
    </w:p>
    <w:p w:rsidR="0075690C" w:rsidRDefault="0075690C" w:rsidP="004D1CEE">
      <w:pPr>
        <w:pStyle w:val="PlainText"/>
        <w:rPr>
          <w:rFonts w:ascii="Times New Roman" w:hAnsi="Times New Roman" w:cs="Times New Roman"/>
          <w:lang w:val="en-GB"/>
        </w:rPr>
      </w:pPr>
    </w:p>
    <w:p w:rsidR="0075690C" w:rsidRDefault="0075690C" w:rsidP="004D1CEE">
      <w:pPr>
        <w:pStyle w:val="PlainText"/>
        <w:rPr>
          <w:rFonts w:ascii="Times New Roman" w:hAnsi="Times New Roman" w:cs="Times New Roman"/>
          <w:lang w:val="en-GB"/>
        </w:rPr>
        <w:sectPr w:rsidR="0075690C">
          <w:type w:val="oddPage"/>
          <w:pgSz w:w="12240" w:h="15840"/>
          <w:pgMar w:top="1440" w:right="1800" w:bottom="1440" w:left="1800" w:header="720" w:footer="720" w:gutter="0"/>
          <w:cols w:space="720"/>
          <w:docGrid w:linePitch="360"/>
        </w:sectPr>
      </w:pPr>
    </w:p>
    <w:p w:rsidR="0075690C" w:rsidRDefault="0075690C" w:rsidP="005D1B26">
      <w:pPr>
        <w:pStyle w:val="Heading2"/>
        <w:spacing w:before="0" w:after="0"/>
      </w:pPr>
      <w:r>
        <w:lastRenderedPageBreak/>
        <w:t xml:space="preserve">APPENDIX B: </w:t>
      </w:r>
      <w:r w:rsidR="00175030">
        <w:t>CODE</w:t>
      </w:r>
    </w:p>
    <w:p w:rsidR="0075690C" w:rsidRDefault="0075690C" w:rsidP="004D1CEE">
      <w:pPr>
        <w:rPr>
          <w:lang w:val="en-GB"/>
        </w:rPr>
      </w:pPr>
    </w:p>
    <w:bookmarkEnd w:id="28"/>
    <w:p w:rsidR="0075690C" w:rsidRDefault="00E073E3" w:rsidP="004D1CEE">
      <w:pPr>
        <w:pStyle w:val="PlainText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See VBA in Excel™ worksheet.</w:t>
      </w:r>
    </w:p>
    <w:p w:rsidR="005D1B26" w:rsidRDefault="005D1B26" w:rsidP="004D1CEE">
      <w:pPr>
        <w:pStyle w:val="PlainText"/>
        <w:rPr>
          <w:rFonts w:ascii="Times New Roman" w:hAnsi="Times New Roman" w:cs="Times New Roman"/>
          <w:lang w:val="en-GB"/>
        </w:rPr>
      </w:pPr>
    </w:p>
    <w:p w:rsidR="005D1B26" w:rsidRDefault="005D1B26" w:rsidP="005D1B26">
      <w:pPr>
        <w:pStyle w:val="Heading2"/>
        <w:spacing w:before="0" w:after="0"/>
        <w:ind w:left="1800" w:hanging="1800"/>
      </w:pPr>
      <w:r>
        <w:rPr>
          <w:rFonts w:ascii="Times New Roman" w:hAnsi="Times New Roman" w:cs="Times New Roman"/>
          <w:lang w:val="en-GB"/>
        </w:rPr>
        <w:br w:type="page"/>
      </w:r>
      <w:r>
        <w:lastRenderedPageBreak/>
        <w:t>APPENDIX 1: Assessing the impact of major point sources on the validity of the homogeneous assumption</w:t>
      </w:r>
    </w:p>
    <w:p w:rsidR="005D1B26" w:rsidRDefault="005D1B26" w:rsidP="005D1B26">
      <w:pPr>
        <w:rPr>
          <w:lang w:val="en-GB"/>
        </w:rPr>
      </w:pPr>
    </w:p>
    <w:p w:rsidR="005D1B26" w:rsidRDefault="005D1B26" w:rsidP="005D1B26">
      <w:r>
        <w:t>Two simple approaches can be employed to assess whether horizontal gradients due to point source discharges could be important.</w:t>
      </w:r>
    </w:p>
    <w:p w:rsidR="005D1B26" w:rsidRDefault="005D1B26" w:rsidP="005D1B26">
      <w:pPr>
        <w:ind w:firstLine="360"/>
      </w:pPr>
    </w:p>
    <w:p w:rsidR="005D1B26" w:rsidRDefault="005D1B26" w:rsidP="005D1B26">
      <w:pPr>
        <w:numPr>
          <w:ilvl w:val="0"/>
          <w:numId w:val="29"/>
        </w:numPr>
        <w:tabs>
          <w:tab w:val="clear" w:pos="945"/>
        </w:tabs>
        <w:ind w:left="360" w:hanging="360"/>
      </w:pPr>
      <w:r>
        <w:t>Direct measurements of water-quality constituents can be made at a series of locations across the stream width to establish that gradients are minimal. This can be readily done with a standard water-quality sonde. Parameters such as conductivity, temperature, pH, dissolved oxygen and turbidity are all useful for detecting bank-to-bank gradients.</w:t>
      </w:r>
    </w:p>
    <w:p w:rsidR="005D1B26" w:rsidRDefault="005D1B26" w:rsidP="005D1B26">
      <w:pPr>
        <w:ind w:left="360" w:hanging="360"/>
      </w:pPr>
    </w:p>
    <w:p w:rsidR="005D1B26" w:rsidRDefault="005D1B26" w:rsidP="005D1B26">
      <w:pPr>
        <w:numPr>
          <w:ilvl w:val="0"/>
          <w:numId w:val="29"/>
        </w:numPr>
        <w:tabs>
          <w:tab w:val="clear" w:pos="945"/>
        </w:tabs>
        <w:ind w:left="360" w:hanging="360"/>
      </w:pPr>
      <w:r>
        <w:t xml:space="preserve">An estimate of the mixing length, </w:t>
      </w:r>
      <w:r w:rsidRPr="002A2EF1">
        <w:rPr>
          <w:i/>
        </w:rPr>
        <w:t>L</w:t>
      </w:r>
      <w:r w:rsidRPr="002A2EF1">
        <w:rPr>
          <w:i/>
          <w:vertAlign w:val="subscript"/>
        </w:rPr>
        <w:t>m</w:t>
      </w:r>
      <w:r>
        <w:t xml:space="preserve"> (m), of a point discharge to the side of a channel is provided by (Fischer et al. 1979; Rutherford 1994)</w:t>
      </w:r>
    </w:p>
    <w:p w:rsidR="005D1B26" w:rsidRDefault="005D1B26" w:rsidP="005D1B26"/>
    <w:p w:rsidR="005D1B26" w:rsidRDefault="005D1B26" w:rsidP="005D1B26">
      <w:pPr>
        <w:pStyle w:val="Equation"/>
      </w:pPr>
      <w:r w:rsidRPr="005D1B26">
        <w:rPr>
          <w:position w:val="-30"/>
        </w:rPr>
        <w:object w:dxaOrig="1520" w:dyaOrig="680">
          <v:shape id="_x0000_i1067" type="#_x0000_t75" style="width:75.95pt;height:34pt" o:ole="">
            <v:imagedata r:id="rId77" o:title=""/>
          </v:shape>
          <o:OLEObject Type="Embed" ProgID="Equation" ShapeID="_x0000_i1067" DrawAspect="Content" ObjectID="_1378487543" r:id="rId78"/>
        </w:object>
      </w:r>
      <w:r>
        <w:tab/>
        <w:t>(</w:t>
      </w:r>
      <w:fldSimple w:instr="seq equation">
        <w:r w:rsidR="0084676D">
          <w:rPr>
            <w:noProof/>
          </w:rPr>
          <w:t>26</w:t>
        </w:r>
      </w:fldSimple>
      <w:r>
        <w:t>)</w:t>
      </w:r>
    </w:p>
    <w:p w:rsidR="005D1B26" w:rsidRDefault="005D1B26" w:rsidP="005D1B26"/>
    <w:p w:rsidR="005D1B26" w:rsidRDefault="005D1B26" w:rsidP="00096084">
      <w:r>
        <w:t xml:space="preserve">where </w:t>
      </w:r>
      <w:r w:rsidRPr="002A2EF1">
        <w:rPr>
          <w:i/>
        </w:rPr>
        <w:t>U</w:t>
      </w:r>
      <w:r>
        <w:t xml:space="preserve"> = velocity (m/s), </w:t>
      </w:r>
      <w:r w:rsidRPr="002A2EF1">
        <w:rPr>
          <w:i/>
        </w:rPr>
        <w:t>B</w:t>
      </w:r>
      <w:r>
        <w:t xml:space="preserve"> = width (m), </w:t>
      </w:r>
      <w:r w:rsidRPr="002A2EF1">
        <w:rPr>
          <w:i/>
        </w:rPr>
        <w:t>H</w:t>
      </w:r>
      <w:r>
        <w:t xml:space="preserve"> = mean depth (m), </w:t>
      </w:r>
      <w:r w:rsidRPr="002A2EF1">
        <w:rPr>
          <w:i/>
        </w:rPr>
        <w:t>g</w:t>
      </w:r>
      <w:r>
        <w:t xml:space="preserve"> = 9.81 m/s</w:t>
      </w:r>
      <w:r w:rsidRPr="00043322">
        <w:rPr>
          <w:vertAlign w:val="superscript"/>
        </w:rPr>
        <w:t>2</w:t>
      </w:r>
      <w:r>
        <w:t xml:space="preserve">, and </w:t>
      </w:r>
      <w:r w:rsidRPr="002A2EF1">
        <w:rPr>
          <w:i/>
        </w:rPr>
        <w:t>S</w:t>
      </w:r>
      <w:r>
        <w:t xml:space="preserve"> = channel slope (m/m).</w:t>
      </w:r>
    </w:p>
    <w:p w:rsidR="00096084" w:rsidRDefault="00096084" w:rsidP="00096084"/>
    <w:p w:rsidR="005D1B26" w:rsidRDefault="005D1B26" w:rsidP="00160E6D">
      <w:r>
        <w:t xml:space="preserve">Example: </w:t>
      </w:r>
      <w:r w:rsidR="00096084">
        <w:t xml:space="preserve">The following characteristics are generally characteristic of the </w:t>
      </w:r>
      <w:smartTag w:uri="urn:schemas-microsoft-com:office:smarttags" w:element="place">
        <w:smartTag w:uri="urn:schemas-microsoft-com:office:smarttags" w:element="PlaceName">
          <w:r w:rsidR="00096084">
            <w:t>Yellowstone</w:t>
          </w:r>
        </w:smartTag>
        <w:r w:rsidR="00096084">
          <w:t xml:space="preserve"> </w:t>
        </w:r>
        <w:smartTag w:uri="urn:schemas-microsoft-com:office:smarttags" w:element="PlaceType">
          <w:r w:rsidR="00096084">
            <w:t>River</w:t>
          </w:r>
        </w:smartTag>
      </w:smartTag>
      <w:r w:rsidR="00096084">
        <w:t xml:space="preserve"> between Rosebud and Glendive:</w:t>
      </w:r>
    </w:p>
    <w:p w:rsidR="00160E6D" w:rsidRDefault="00160E6D" w:rsidP="00160E6D"/>
    <w:p w:rsidR="00096084" w:rsidRDefault="00096084" w:rsidP="00096084">
      <w:pPr>
        <w:ind w:left="360"/>
      </w:pPr>
      <w:r w:rsidRPr="00096084">
        <w:rPr>
          <w:i/>
        </w:rPr>
        <w:t>S</w:t>
      </w:r>
      <w:r>
        <w:t xml:space="preserve"> = 0.0006</w:t>
      </w:r>
    </w:p>
    <w:p w:rsidR="00096084" w:rsidRDefault="00096084" w:rsidP="00096084">
      <w:pPr>
        <w:ind w:left="360"/>
      </w:pPr>
      <w:r w:rsidRPr="00096084">
        <w:rPr>
          <w:i/>
        </w:rPr>
        <w:t>B</w:t>
      </w:r>
      <w:r>
        <w:t xml:space="preserve"> = 140 m</w:t>
      </w:r>
    </w:p>
    <w:p w:rsidR="00096084" w:rsidRDefault="00096084" w:rsidP="00096084">
      <w:pPr>
        <w:ind w:left="360"/>
      </w:pPr>
      <w:r w:rsidRPr="00096084">
        <w:rPr>
          <w:i/>
        </w:rPr>
        <w:t>H</w:t>
      </w:r>
      <w:r>
        <w:t xml:space="preserve"> = 1.4 m</w:t>
      </w:r>
    </w:p>
    <w:p w:rsidR="00096084" w:rsidRDefault="00096084" w:rsidP="00096084">
      <w:pPr>
        <w:ind w:left="360"/>
      </w:pPr>
      <w:r w:rsidRPr="00096084">
        <w:rPr>
          <w:i/>
        </w:rPr>
        <w:t>U</w:t>
      </w:r>
      <w:r>
        <w:t xml:space="preserve"> = 0.6 m/s</w:t>
      </w:r>
    </w:p>
    <w:p w:rsidR="00096084" w:rsidRDefault="00096084" w:rsidP="00160E6D"/>
    <w:p w:rsidR="00096084" w:rsidRDefault="00096084" w:rsidP="00096084">
      <w:pPr>
        <w:pStyle w:val="Equation"/>
      </w:pPr>
      <w:r w:rsidRPr="005D1B26">
        <w:rPr>
          <w:position w:val="-30"/>
        </w:rPr>
        <w:object w:dxaOrig="4340" w:dyaOrig="680">
          <v:shape id="_x0000_i1068" type="#_x0000_t75" style="width:216.8pt;height:34pt" o:ole="">
            <v:imagedata r:id="rId79" o:title=""/>
          </v:shape>
          <o:OLEObject Type="Embed" ProgID="Equation" ShapeID="_x0000_i1068" DrawAspect="Content" ObjectID="_1378487544" r:id="rId80"/>
        </w:object>
      </w:r>
    </w:p>
    <w:p w:rsidR="00096084" w:rsidRDefault="00096084" w:rsidP="00160E6D"/>
    <w:p w:rsidR="00096084" w:rsidRDefault="00096084" w:rsidP="00160E6D"/>
    <w:p w:rsidR="00160E6D" w:rsidRDefault="00160E6D" w:rsidP="00160E6D"/>
    <w:p w:rsidR="005D1B26" w:rsidRDefault="005D1B26" w:rsidP="005D1B26"/>
    <w:p w:rsidR="005D1B26" w:rsidRDefault="005D1B26" w:rsidP="005D1B26"/>
    <w:sectPr w:rsidR="005D1B26">
      <w:type w:val="oddPage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58F5" w:rsidRDefault="00DD58F5">
      <w:r>
        <w:separator/>
      </w:r>
    </w:p>
  </w:endnote>
  <w:endnote w:type="continuationSeparator" w:id="0">
    <w:p w:rsidR="00DD58F5" w:rsidRDefault="00DD58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entury Schoolbook">
    <w:altName w:val="Century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0EF" w:rsidRDefault="00DC20E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C20EF" w:rsidRDefault="00DC20EF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0EF" w:rsidRPr="00BA7C9F" w:rsidRDefault="00034E1C">
    <w:pPr>
      <w:pStyle w:val="Footer"/>
      <w:ind w:right="360"/>
      <w:rPr>
        <w:rStyle w:val="PageNumber"/>
      </w:rPr>
    </w:pPr>
    <w:r>
      <w:t>AT2K</w:t>
    </w:r>
    <w:r w:rsidR="00DC20EF">
      <w:t xml:space="preserve"> Documentation</w:t>
    </w:r>
    <w:r w:rsidR="00DC20EF">
      <w:tab/>
    </w:r>
    <w:r w:rsidR="00DC20EF">
      <w:rPr>
        <w:rStyle w:val="PageNumber"/>
      </w:rPr>
      <w:fldChar w:fldCharType="begin"/>
    </w:r>
    <w:r w:rsidR="00DC20EF">
      <w:rPr>
        <w:rStyle w:val="PageNumber"/>
      </w:rPr>
      <w:instrText xml:space="preserve"> PAGE </w:instrText>
    </w:r>
    <w:r w:rsidR="00DC20EF">
      <w:rPr>
        <w:rStyle w:val="PageNumber"/>
      </w:rPr>
      <w:fldChar w:fldCharType="separate"/>
    </w:r>
    <w:r>
      <w:rPr>
        <w:rStyle w:val="PageNumber"/>
        <w:noProof/>
      </w:rPr>
      <w:t>1</w:t>
    </w:r>
    <w:r w:rsidR="00DC20EF">
      <w:rPr>
        <w:rStyle w:val="PageNumber"/>
      </w:rPr>
      <w:fldChar w:fldCharType="end"/>
    </w:r>
    <w:r w:rsidR="00DC20EF">
      <w:rPr>
        <w:rStyle w:val="PageNumber"/>
      </w:rPr>
      <w:tab/>
    </w:r>
    <w:r w:rsidR="00DC20EF">
      <w:rPr>
        <w:rStyle w:val="PageNumber"/>
      </w:rPr>
      <w:fldChar w:fldCharType="begin"/>
    </w:r>
    <w:r w:rsidR="00DC20EF">
      <w:rPr>
        <w:rStyle w:val="PageNumber"/>
      </w:rPr>
      <w:instrText xml:space="preserve"> DATE \@ "M/d/yyyy" </w:instrText>
    </w:r>
    <w:r w:rsidR="00DC20EF">
      <w:rPr>
        <w:rStyle w:val="PageNumber"/>
      </w:rPr>
      <w:fldChar w:fldCharType="separate"/>
    </w:r>
    <w:r>
      <w:rPr>
        <w:rStyle w:val="PageNumber"/>
        <w:noProof/>
      </w:rPr>
      <w:t>9/25/2011</w:t>
    </w:r>
    <w:r w:rsidR="00DC20EF">
      <w:rPr>
        <w:rStyle w:val="PageNumber"/>
      </w:rPr>
      <w:fldChar w:fldCharType="end"/>
    </w:r>
    <w:r w:rsidR="00DC20EF">
      <w:tab/>
    </w:r>
    <w:r w:rsidR="00DC20EF"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58F5" w:rsidRDefault="00DD58F5">
      <w:r>
        <w:separator/>
      </w:r>
    </w:p>
  </w:footnote>
  <w:footnote w:type="continuationSeparator" w:id="0">
    <w:p w:rsidR="00DD58F5" w:rsidRDefault="00DD58F5">
      <w:r>
        <w:continuationSeparator/>
      </w:r>
    </w:p>
  </w:footnote>
  <w:footnote w:id="1">
    <w:p w:rsidR="00DC20EF" w:rsidRDefault="00DC20EF" w:rsidP="00433A6D">
      <w:pPr>
        <w:pStyle w:val="FootnoteText"/>
      </w:pPr>
      <w:r>
        <w:rPr>
          <w:rStyle w:val="FootnoteReference"/>
        </w:rPr>
        <w:footnoteRef/>
      </w:r>
      <w:r>
        <w:t xml:space="preserve"> ly/d = langley per day. A langley is equal to a calorie per square centimeter. Note that a ly/d is related to the </w:t>
      </w:r>
      <w:r>
        <w:sym w:font="Symbol" w:char="F06D"/>
      </w:r>
      <w:r>
        <w:t>E/m</w:t>
      </w:r>
      <w:r>
        <w:rPr>
          <w:vertAlign w:val="superscript"/>
        </w:rPr>
        <w:t>2</w:t>
      </w:r>
      <w:r>
        <w:t xml:space="preserve">/d by the following approximation: 1 </w:t>
      </w:r>
      <w:r>
        <w:sym w:font="Symbol" w:char="F06D"/>
      </w:r>
      <w:r>
        <w:t>E/m</w:t>
      </w:r>
      <w:r>
        <w:rPr>
          <w:vertAlign w:val="superscript"/>
        </w:rPr>
        <w:t>2</w:t>
      </w:r>
      <w:r>
        <w:t xml:space="preserve">/s </w:t>
      </w:r>
      <w:r>
        <w:sym w:font="Symbol" w:char="F040"/>
      </w:r>
      <w:r>
        <w:t xml:space="preserve"> 0.45 Langley/day (LIC-OR, </w:t>
      </w:r>
      <w:smartTag w:uri="urn:schemas-microsoft-com:office:smarttags" w:element="place">
        <w:smartTag w:uri="urn:schemas-microsoft-com:office:smarttags" w:element="City">
          <w:r>
            <w:t>Lincoln</w:t>
          </w:r>
        </w:smartTag>
        <w:r>
          <w:t xml:space="preserve">, </w:t>
        </w:r>
        <w:smartTag w:uri="urn:schemas-microsoft-com:office:smarttags" w:element="State">
          <w:r>
            <w:t>NE</w:t>
          </w:r>
        </w:smartTag>
      </w:smartTag>
      <w:r>
        <w:t>).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15265"/>
    <w:multiLevelType w:val="hybridMultilevel"/>
    <w:tmpl w:val="8084E91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DF81D1A"/>
    <w:multiLevelType w:val="hybridMultilevel"/>
    <w:tmpl w:val="9CA4C8F8"/>
    <w:lvl w:ilvl="0" w:tplc="2B608E18">
      <w:start w:val="1"/>
      <w:numFmt w:val="decimal"/>
      <w:lvlText w:val="%1.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781687"/>
    <w:multiLevelType w:val="hybridMultilevel"/>
    <w:tmpl w:val="D8C4852A"/>
    <w:lvl w:ilvl="0" w:tplc="433A8F52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4A238F0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">
    <w:nsid w:val="15DE11FA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165A2863"/>
    <w:multiLevelType w:val="hybridMultilevel"/>
    <w:tmpl w:val="0DFCBEDE"/>
    <w:lvl w:ilvl="0" w:tplc="433A8F52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7182830"/>
    <w:multiLevelType w:val="hybridMultilevel"/>
    <w:tmpl w:val="C8EED2C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CA466C7"/>
    <w:multiLevelType w:val="hybridMultilevel"/>
    <w:tmpl w:val="3D1476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F095A48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22A71778"/>
    <w:multiLevelType w:val="hybridMultilevel"/>
    <w:tmpl w:val="0570F60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56971FF"/>
    <w:multiLevelType w:val="hybridMultilevel"/>
    <w:tmpl w:val="CED8C82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A301425"/>
    <w:multiLevelType w:val="hybridMultilevel"/>
    <w:tmpl w:val="201A0A4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407F7BD0"/>
    <w:multiLevelType w:val="hybridMultilevel"/>
    <w:tmpl w:val="7166EF80"/>
    <w:lvl w:ilvl="0" w:tplc="433A8F52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782012A"/>
    <w:multiLevelType w:val="hybridMultilevel"/>
    <w:tmpl w:val="9384B6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D626493"/>
    <w:multiLevelType w:val="hybridMultilevel"/>
    <w:tmpl w:val="721AD5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FC44B10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>
    <w:nsid w:val="5385559E"/>
    <w:multiLevelType w:val="hybridMultilevel"/>
    <w:tmpl w:val="C3C621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6182323"/>
    <w:multiLevelType w:val="hybridMultilevel"/>
    <w:tmpl w:val="77927C3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C572F7D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>
    <w:nsid w:val="5EF11B2F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5F244524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>
    <w:nsid w:val="5F340B00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679B7EB2"/>
    <w:multiLevelType w:val="hybridMultilevel"/>
    <w:tmpl w:val="390CFD4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0791A48"/>
    <w:multiLevelType w:val="hybridMultilevel"/>
    <w:tmpl w:val="DCC02DB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1E77CC7"/>
    <w:multiLevelType w:val="hybridMultilevel"/>
    <w:tmpl w:val="64F462A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24E5A14"/>
    <w:multiLevelType w:val="hybridMultilevel"/>
    <w:tmpl w:val="0FD253DC"/>
    <w:lvl w:ilvl="0" w:tplc="7A86D7A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5ED5D29"/>
    <w:multiLevelType w:val="hybridMultilevel"/>
    <w:tmpl w:val="84FE96A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7A95CC6"/>
    <w:multiLevelType w:val="multilevel"/>
    <w:tmpl w:val="5B1A507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8">
    <w:nsid w:val="79044F33"/>
    <w:multiLevelType w:val="hybridMultilevel"/>
    <w:tmpl w:val="570E4F8E"/>
    <w:lvl w:ilvl="0" w:tplc="433A8F52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2"/>
  </w:num>
  <w:num w:numId="3">
    <w:abstractNumId w:val="0"/>
  </w:num>
  <w:num w:numId="4">
    <w:abstractNumId w:val="25"/>
  </w:num>
  <w:num w:numId="5">
    <w:abstractNumId w:val="20"/>
  </w:num>
  <w:num w:numId="6">
    <w:abstractNumId w:val="6"/>
  </w:num>
  <w:num w:numId="7">
    <w:abstractNumId w:val="14"/>
  </w:num>
  <w:num w:numId="8">
    <w:abstractNumId w:val="10"/>
  </w:num>
  <w:num w:numId="9">
    <w:abstractNumId w:val="9"/>
  </w:num>
  <w:num w:numId="10">
    <w:abstractNumId w:val="2"/>
  </w:num>
  <w:num w:numId="11">
    <w:abstractNumId w:val="5"/>
  </w:num>
  <w:num w:numId="12">
    <w:abstractNumId w:val="28"/>
  </w:num>
  <w:num w:numId="13">
    <w:abstractNumId w:val="12"/>
  </w:num>
  <w:num w:numId="14">
    <w:abstractNumId w:val="24"/>
  </w:num>
  <w:num w:numId="15">
    <w:abstractNumId w:val="11"/>
  </w:num>
  <w:num w:numId="16">
    <w:abstractNumId w:val="13"/>
  </w:num>
  <w:num w:numId="17">
    <w:abstractNumId w:val="8"/>
  </w:num>
  <w:num w:numId="18">
    <w:abstractNumId w:val="27"/>
  </w:num>
  <w:num w:numId="19">
    <w:abstractNumId w:val="19"/>
  </w:num>
  <w:num w:numId="20">
    <w:abstractNumId w:val="15"/>
  </w:num>
  <w:num w:numId="21">
    <w:abstractNumId w:val="23"/>
  </w:num>
  <w:num w:numId="22">
    <w:abstractNumId w:val="20"/>
  </w:num>
  <w:num w:numId="23">
    <w:abstractNumId w:val="18"/>
  </w:num>
  <w:num w:numId="24">
    <w:abstractNumId w:val="21"/>
  </w:num>
  <w:num w:numId="25">
    <w:abstractNumId w:val="4"/>
  </w:num>
  <w:num w:numId="26">
    <w:abstractNumId w:val="17"/>
  </w:num>
  <w:num w:numId="27">
    <w:abstractNumId w:val="26"/>
  </w:num>
  <w:num w:numId="28">
    <w:abstractNumId w:val="3"/>
  </w:num>
  <w:num w:numId="29">
    <w:abstractNumId w:val="1"/>
  </w:num>
  <w:num w:numId="30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hideSpellingErrors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s-ES" w:vendorID="64" w:dllVersion="131078" w:nlCheck="1" w:checkStyle="1"/>
  <w:activeWritingStyle w:appName="MSWord" w:lang="es-MX" w:vendorID="64" w:dllVersion="131078" w:nlCheck="1" w:checkStyle="1"/>
  <w:stylePaneFormatFilter w:val="3F01"/>
  <w:trackRevisions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467D"/>
    <w:rsid w:val="00000097"/>
    <w:rsid w:val="0001414C"/>
    <w:rsid w:val="00014E35"/>
    <w:rsid w:val="00020A14"/>
    <w:rsid w:val="0002108D"/>
    <w:rsid w:val="00030C13"/>
    <w:rsid w:val="00030CD8"/>
    <w:rsid w:val="00034E1C"/>
    <w:rsid w:val="00035BAA"/>
    <w:rsid w:val="0004151D"/>
    <w:rsid w:val="00042811"/>
    <w:rsid w:val="00043322"/>
    <w:rsid w:val="0004396C"/>
    <w:rsid w:val="000447FD"/>
    <w:rsid w:val="0005276F"/>
    <w:rsid w:val="0006086B"/>
    <w:rsid w:val="00062733"/>
    <w:rsid w:val="00063C37"/>
    <w:rsid w:val="00063D4A"/>
    <w:rsid w:val="00071FBD"/>
    <w:rsid w:val="000742FB"/>
    <w:rsid w:val="00084772"/>
    <w:rsid w:val="00084DF7"/>
    <w:rsid w:val="00087291"/>
    <w:rsid w:val="00087BF2"/>
    <w:rsid w:val="00095F3C"/>
    <w:rsid w:val="00096084"/>
    <w:rsid w:val="00096E88"/>
    <w:rsid w:val="00097AC3"/>
    <w:rsid w:val="00097DA3"/>
    <w:rsid w:val="00097DE3"/>
    <w:rsid w:val="000A14E2"/>
    <w:rsid w:val="000A198C"/>
    <w:rsid w:val="000A47C0"/>
    <w:rsid w:val="000A612D"/>
    <w:rsid w:val="000B081C"/>
    <w:rsid w:val="000B4C31"/>
    <w:rsid w:val="000C0389"/>
    <w:rsid w:val="000C4395"/>
    <w:rsid w:val="000C7DD6"/>
    <w:rsid w:val="000E0518"/>
    <w:rsid w:val="000E3014"/>
    <w:rsid w:val="000E5F5C"/>
    <w:rsid w:val="000E735C"/>
    <w:rsid w:val="000F1635"/>
    <w:rsid w:val="000F72BF"/>
    <w:rsid w:val="000F7ACF"/>
    <w:rsid w:val="00101E22"/>
    <w:rsid w:val="00102581"/>
    <w:rsid w:val="00102706"/>
    <w:rsid w:val="00102D86"/>
    <w:rsid w:val="0010400C"/>
    <w:rsid w:val="00105B79"/>
    <w:rsid w:val="0010746D"/>
    <w:rsid w:val="001200CA"/>
    <w:rsid w:val="00120571"/>
    <w:rsid w:val="00123DDF"/>
    <w:rsid w:val="00124F23"/>
    <w:rsid w:val="0013363B"/>
    <w:rsid w:val="00145632"/>
    <w:rsid w:val="00147584"/>
    <w:rsid w:val="00155ADE"/>
    <w:rsid w:val="00160E6D"/>
    <w:rsid w:val="00162D34"/>
    <w:rsid w:val="00165F58"/>
    <w:rsid w:val="00174F61"/>
    <w:rsid w:val="00175030"/>
    <w:rsid w:val="00175D29"/>
    <w:rsid w:val="001807EE"/>
    <w:rsid w:val="001809C0"/>
    <w:rsid w:val="001852BD"/>
    <w:rsid w:val="00185486"/>
    <w:rsid w:val="00185B25"/>
    <w:rsid w:val="001A3607"/>
    <w:rsid w:val="001A4652"/>
    <w:rsid w:val="001A6E62"/>
    <w:rsid w:val="001A7ABD"/>
    <w:rsid w:val="001B178F"/>
    <w:rsid w:val="001B22D7"/>
    <w:rsid w:val="001B41B0"/>
    <w:rsid w:val="001B4470"/>
    <w:rsid w:val="001B5937"/>
    <w:rsid w:val="001B5AE8"/>
    <w:rsid w:val="001D4198"/>
    <w:rsid w:val="001D43FB"/>
    <w:rsid w:val="001D53AC"/>
    <w:rsid w:val="001E47E5"/>
    <w:rsid w:val="001E544B"/>
    <w:rsid w:val="001F411C"/>
    <w:rsid w:val="001F7301"/>
    <w:rsid w:val="001F79E4"/>
    <w:rsid w:val="00201EC5"/>
    <w:rsid w:val="002023F8"/>
    <w:rsid w:val="00203659"/>
    <w:rsid w:val="00203F35"/>
    <w:rsid w:val="0020408A"/>
    <w:rsid w:val="00204271"/>
    <w:rsid w:val="00210D96"/>
    <w:rsid w:val="002140C2"/>
    <w:rsid w:val="002161DF"/>
    <w:rsid w:val="0021719D"/>
    <w:rsid w:val="002171F0"/>
    <w:rsid w:val="00222163"/>
    <w:rsid w:val="00230484"/>
    <w:rsid w:val="00235FC3"/>
    <w:rsid w:val="00241341"/>
    <w:rsid w:val="00243A6E"/>
    <w:rsid w:val="00245B02"/>
    <w:rsid w:val="002474F3"/>
    <w:rsid w:val="00252073"/>
    <w:rsid w:val="002521A4"/>
    <w:rsid w:val="00260A57"/>
    <w:rsid w:val="002732F8"/>
    <w:rsid w:val="00277EFC"/>
    <w:rsid w:val="002850BB"/>
    <w:rsid w:val="00286CB1"/>
    <w:rsid w:val="002946CF"/>
    <w:rsid w:val="002A2EF1"/>
    <w:rsid w:val="002A34B3"/>
    <w:rsid w:val="002A373E"/>
    <w:rsid w:val="002A42CF"/>
    <w:rsid w:val="002A74F8"/>
    <w:rsid w:val="002A76F8"/>
    <w:rsid w:val="002B07D4"/>
    <w:rsid w:val="002B5DD1"/>
    <w:rsid w:val="002B7B49"/>
    <w:rsid w:val="002C030C"/>
    <w:rsid w:val="002C15CC"/>
    <w:rsid w:val="002C3E3C"/>
    <w:rsid w:val="002C4878"/>
    <w:rsid w:val="002C48A1"/>
    <w:rsid w:val="002C6CD3"/>
    <w:rsid w:val="002C73BC"/>
    <w:rsid w:val="002C7B7B"/>
    <w:rsid w:val="002D0373"/>
    <w:rsid w:val="002D0F22"/>
    <w:rsid w:val="002D1056"/>
    <w:rsid w:val="002E3E44"/>
    <w:rsid w:val="002E5AD3"/>
    <w:rsid w:val="002E71B9"/>
    <w:rsid w:val="002F15E9"/>
    <w:rsid w:val="002F2889"/>
    <w:rsid w:val="002F3E76"/>
    <w:rsid w:val="002F77AD"/>
    <w:rsid w:val="003010A6"/>
    <w:rsid w:val="00312531"/>
    <w:rsid w:val="00314C81"/>
    <w:rsid w:val="003178BF"/>
    <w:rsid w:val="00323A90"/>
    <w:rsid w:val="003300DE"/>
    <w:rsid w:val="003301C5"/>
    <w:rsid w:val="00330FB5"/>
    <w:rsid w:val="00333AD5"/>
    <w:rsid w:val="003354C8"/>
    <w:rsid w:val="00336BE3"/>
    <w:rsid w:val="003400AC"/>
    <w:rsid w:val="003508FE"/>
    <w:rsid w:val="00352784"/>
    <w:rsid w:val="00352989"/>
    <w:rsid w:val="00357C3D"/>
    <w:rsid w:val="003611A8"/>
    <w:rsid w:val="0036308B"/>
    <w:rsid w:val="003641D8"/>
    <w:rsid w:val="0037223B"/>
    <w:rsid w:val="00375807"/>
    <w:rsid w:val="00380030"/>
    <w:rsid w:val="0038604B"/>
    <w:rsid w:val="00393679"/>
    <w:rsid w:val="003A1CA1"/>
    <w:rsid w:val="003A1CD4"/>
    <w:rsid w:val="003A2993"/>
    <w:rsid w:val="003A6B8E"/>
    <w:rsid w:val="003A7960"/>
    <w:rsid w:val="003C1910"/>
    <w:rsid w:val="003C4479"/>
    <w:rsid w:val="003C7843"/>
    <w:rsid w:val="003D4F3D"/>
    <w:rsid w:val="003D588A"/>
    <w:rsid w:val="003E0E13"/>
    <w:rsid w:val="003E7FA6"/>
    <w:rsid w:val="003F2C0C"/>
    <w:rsid w:val="003F3BE2"/>
    <w:rsid w:val="00400A6C"/>
    <w:rsid w:val="00400CCE"/>
    <w:rsid w:val="004029F8"/>
    <w:rsid w:val="00406ED6"/>
    <w:rsid w:val="00412695"/>
    <w:rsid w:val="00413653"/>
    <w:rsid w:val="00416031"/>
    <w:rsid w:val="0041619E"/>
    <w:rsid w:val="0042521E"/>
    <w:rsid w:val="0042659D"/>
    <w:rsid w:val="00433A6D"/>
    <w:rsid w:val="004371EB"/>
    <w:rsid w:val="00440750"/>
    <w:rsid w:val="00441811"/>
    <w:rsid w:val="0044353B"/>
    <w:rsid w:val="00445D1F"/>
    <w:rsid w:val="00450BA3"/>
    <w:rsid w:val="004562CF"/>
    <w:rsid w:val="0046080A"/>
    <w:rsid w:val="00460B76"/>
    <w:rsid w:val="00467B3B"/>
    <w:rsid w:val="00472F58"/>
    <w:rsid w:val="00474C57"/>
    <w:rsid w:val="00480423"/>
    <w:rsid w:val="00481EE1"/>
    <w:rsid w:val="0048479E"/>
    <w:rsid w:val="004A57E0"/>
    <w:rsid w:val="004A6066"/>
    <w:rsid w:val="004B2BE1"/>
    <w:rsid w:val="004B338C"/>
    <w:rsid w:val="004C21DF"/>
    <w:rsid w:val="004C6069"/>
    <w:rsid w:val="004D1CEE"/>
    <w:rsid w:val="004D426C"/>
    <w:rsid w:val="004E3384"/>
    <w:rsid w:val="004E6099"/>
    <w:rsid w:val="004F25CB"/>
    <w:rsid w:val="004F7193"/>
    <w:rsid w:val="004F7828"/>
    <w:rsid w:val="00504836"/>
    <w:rsid w:val="00507DF4"/>
    <w:rsid w:val="005153A1"/>
    <w:rsid w:val="005225A0"/>
    <w:rsid w:val="00522F9C"/>
    <w:rsid w:val="00523897"/>
    <w:rsid w:val="00524F3D"/>
    <w:rsid w:val="005272FE"/>
    <w:rsid w:val="00527362"/>
    <w:rsid w:val="0053184C"/>
    <w:rsid w:val="005371A2"/>
    <w:rsid w:val="005371EC"/>
    <w:rsid w:val="00545D39"/>
    <w:rsid w:val="00550ED6"/>
    <w:rsid w:val="0055590E"/>
    <w:rsid w:val="0055621F"/>
    <w:rsid w:val="00557DAA"/>
    <w:rsid w:val="00560643"/>
    <w:rsid w:val="00567A5C"/>
    <w:rsid w:val="00572E74"/>
    <w:rsid w:val="00573036"/>
    <w:rsid w:val="00574B0E"/>
    <w:rsid w:val="005818A8"/>
    <w:rsid w:val="00581F46"/>
    <w:rsid w:val="00583C2D"/>
    <w:rsid w:val="00597545"/>
    <w:rsid w:val="00597B1C"/>
    <w:rsid w:val="005A3294"/>
    <w:rsid w:val="005A789F"/>
    <w:rsid w:val="005C3F0C"/>
    <w:rsid w:val="005C5399"/>
    <w:rsid w:val="005C67FD"/>
    <w:rsid w:val="005D1B26"/>
    <w:rsid w:val="005D21FA"/>
    <w:rsid w:val="005D5195"/>
    <w:rsid w:val="005D6DD4"/>
    <w:rsid w:val="005E3C59"/>
    <w:rsid w:val="005E52D6"/>
    <w:rsid w:val="005E66D9"/>
    <w:rsid w:val="005E68D6"/>
    <w:rsid w:val="005E7B6E"/>
    <w:rsid w:val="005F035A"/>
    <w:rsid w:val="005F0767"/>
    <w:rsid w:val="005F12A6"/>
    <w:rsid w:val="005F211C"/>
    <w:rsid w:val="005F61D6"/>
    <w:rsid w:val="005F6EA2"/>
    <w:rsid w:val="00600C2F"/>
    <w:rsid w:val="00600F3B"/>
    <w:rsid w:val="006024E0"/>
    <w:rsid w:val="006042EF"/>
    <w:rsid w:val="00606066"/>
    <w:rsid w:val="00612CF6"/>
    <w:rsid w:val="0062024A"/>
    <w:rsid w:val="00620DCC"/>
    <w:rsid w:val="00626E44"/>
    <w:rsid w:val="006319FD"/>
    <w:rsid w:val="006321EB"/>
    <w:rsid w:val="0063504C"/>
    <w:rsid w:val="00637319"/>
    <w:rsid w:val="00644EB3"/>
    <w:rsid w:val="00647579"/>
    <w:rsid w:val="00647EC5"/>
    <w:rsid w:val="0065230D"/>
    <w:rsid w:val="00656F5A"/>
    <w:rsid w:val="0066399C"/>
    <w:rsid w:val="006679FA"/>
    <w:rsid w:val="00667DA2"/>
    <w:rsid w:val="00670B55"/>
    <w:rsid w:val="00673821"/>
    <w:rsid w:val="00690C90"/>
    <w:rsid w:val="006967A6"/>
    <w:rsid w:val="006A0057"/>
    <w:rsid w:val="006A4938"/>
    <w:rsid w:val="006B01A8"/>
    <w:rsid w:val="006B772F"/>
    <w:rsid w:val="006C554A"/>
    <w:rsid w:val="006C6CA4"/>
    <w:rsid w:val="006D3933"/>
    <w:rsid w:val="006D4AF8"/>
    <w:rsid w:val="006D52EA"/>
    <w:rsid w:val="006E3774"/>
    <w:rsid w:val="006F0A54"/>
    <w:rsid w:val="0070342E"/>
    <w:rsid w:val="00705B42"/>
    <w:rsid w:val="00720461"/>
    <w:rsid w:val="007333DD"/>
    <w:rsid w:val="007402CB"/>
    <w:rsid w:val="00740E73"/>
    <w:rsid w:val="007427BC"/>
    <w:rsid w:val="007474C9"/>
    <w:rsid w:val="00752963"/>
    <w:rsid w:val="007540AC"/>
    <w:rsid w:val="007547D4"/>
    <w:rsid w:val="0075690C"/>
    <w:rsid w:val="007634CB"/>
    <w:rsid w:val="00765EE2"/>
    <w:rsid w:val="00771B32"/>
    <w:rsid w:val="007726DB"/>
    <w:rsid w:val="00774716"/>
    <w:rsid w:val="00782FA6"/>
    <w:rsid w:val="007850BE"/>
    <w:rsid w:val="00785EAD"/>
    <w:rsid w:val="007A178F"/>
    <w:rsid w:val="007A5550"/>
    <w:rsid w:val="007A634A"/>
    <w:rsid w:val="007B75BD"/>
    <w:rsid w:val="007C34AB"/>
    <w:rsid w:val="007C5580"/>
    <w:rsid w:val="007D1611"/>
    <w:rsid w:val="007D3C40"/>
    <w:rsid w:val="007E0143"/>
    <w:rsid w:val="007E0B2E"/>
    <w:rsid w:val="007E202B"/>
    <w:rsid w:val="007E5860"/>
    <w:rsid w:val="007F21BF"/>
    <w:rsid w:val="00802B0B"/>
    <w:rsid w:val="00806620"/>
    <w:rsid w:val="0081177B"/>
    <w:rsid w:val="0082279A"/>
    <w:rsid w:val="00825ACF"/>
    <w:rsid w:val="00827552"/>
    <w:rsid w:val="008307DE"/>
    <w:rsid w:val="008355FC"/>
    <w:rsid w:val="008356E0"/>
    <w:rsid w:val="0084065E"/>
    <w:rsid w:val="0084676D"/>
    <w:rsid w:val="0085422A"/>
    <w:rsid w:val="008618F7"/>
    <w:rsid w:val="0086620C"/>
    <w:rsid w:val="008757EC"/>
    <w:rsid w:val="008832E7"/>
    <w:rsid w:val="008836F3"/>
    <w:rsid w:val="0088449F"/>
    <w:rsid w:val="0088669B"/>
    <w:rsid w:val="00886A09"/>
    <w:rsid w:val="00887BF5"/>
    <w:rsid w:val="00890447"/>
    <w:rsid w:val="00890EC2"/>
    <w:rsid w:val="00892160"/>
    <w:rsid w:val="00892A5E"/>
    <w:rsid w:val="00893750"/>
    <w:rsid w:val="00895682"/>
    <w:rsid w:val="008A71B0"/>
    <w:rsid w:val="008B18CC"/>
    <w:rsid w:val="008B2A17"/>
    <w:rsid w:val="008C0B58"/>
    <w:rsid w:val="008C1608"/>
    <w:rsid w:val="008C299D"/>
    <w:rsid w:val="008C2A11"/>
    <w:rsid w:val="008D0A7F"/>
    <w:rsid w:val="008D1682"/>
    <w:rsid w:val="008D31DC"/>
    <w:rsid w:val="008D655C"/>
    <w:rsid w:val="008D6CE8"/>
    <w:rsid w:val="008D702A"/>
    <w:rsid w:val="008D7E13"/>
    <w:rsid w:val="008E3DC9"/>
    <w:rsid w:val="008F0173"/>
    <w:rsid w:val="008F1848"/>
    <w:rsid w:val="008F5971"/>
    <w:rsid w:val="00900FC5"/>
    <w:rsid w:val="00916FF0"/>
    <w:rsid w:val="00920196"/>
    <w:rsid w:val="009266A5"/>
    <w:rsid w:val="00942E02"/>
    <w:rsid w:val="00945EA3"/>
    <w:rsid w:val="009472D9"/>
    <w:rsid w:val="00953F25"/>
    <w:rsid w:val="00955FCC"/>
    <w:rsid w:val="0096225A"/>
    <w:rsid w:val="00963142"/>
    <w:rsid w:val="00964ABE"/>
    <w:rsid w:val="00965CA2"/>
    <w:rsid w:val="009813E7"/>
    <w:rsid w:val="0098728F"/>
    <w:rsid w:val="00987A39"/>
    <w:rsid w:val="00991750"/>
    <w:rsid w:val="00997B9F"/>
    <w:rsid w:val="009A1FF3"/>
    <w:rsid w:val="009A3230"/>
    <w:rsid w:val="009B1CF5"/>
    <w:rsid w:val="009B2A30"/>
    <w:rsid w:val="009B3530"/>
    <w:rsid w:val="009C3E32"/>
    <w:rsid w:val="009D37C2"/>
    <w:rsid w:val="009D38FB"/>
    <w:rsid w:val="009E288A"/>
    <w:rsid w:val="009E525E"/>
    <w:rsid w:val="009F1EAF"/>
    <w:rsid w:val="009F370C"/>
    <w:rsid w:val="009F715D"/>
    <w:rsid w:val="00A07CCB"/>
    <w:rsid w:val="00A2099B"/>
    <w:rsid w:val="00A2635E"/>
    <w:rsid w:val="00A30204"/>
    <w:rsid w:val="00A344A7"/>
    <w:rsid w:val="00A37310"/>
    <w:rsid w:val="00A37866"/>
    <w:rsid w:val="00A401D2"/>
    <w:rsid w:val="00A42767"/>
    <w:rsid w:val="00A45622"/>
    <w:rsid w:val="00A57519"/>
    <w:rsid w:val="00A61026"/>
    <w:rsid w:val="00A740EA"/>
    <w:rsid w:val="00A750F3"/>
    <w:rsid w:val="00A96485"/>
    <w:rsid w:val="00A97C7C"/>
    <w:rsid w:val="00AA5539"/>
    <w:rsid w:val="00AA63FA"/>
    <w:rsid w:val="00AA7021"/>
    <w:rsid w:val="00AB610A"/>
    <w:rsid w:val="00AB708D"/>
    <w:rsid w:val="00AC402C"/>
    <w:rsid w:val="00AC552F"/>
    <w:rsid w:val="00AD246A"/>
    <w:rsid w:val="00AD33E2"/>
    <w:rsid w:val="00AD4472"/>
    <w:rsid w:val="00AD58C6"/>
    <w:rsid w:val="00AD7FC5"/>
    <w:rsid w:val="00AF35FA"/>
    <w:rsid w:val="00B01349"/>
    <w:rsid w:val="00B03007"/>
    <w:rsid w:val="00B05510"/>
    <w:rsid w:val="00B062CA"/>
    <w:rsid w:val="00B066C6"/>
    <w:rsid w:val="00B10865"/>
    <w:rsid w:val="00B114F6"/>
    <w:rsid w:val="00B12503"/>
    <w:rsid w:val="00B14DDF"/>
    <w:rsid w:val="00B21918"/>
    <w:rsid w:val="00B21F3C"/>
    <w:rsid w:val="00B2446F"/>
    <w:rsid w:val="00B27C58"/>
    <w:rsid w:val="00B3103D"/>
    <w:rsid w:val="00B3525F"/>
    <w:rsid w:val="00B41872"/>
    <w:rsid w:val="00B41CC6"/>
    <w:rsid w:val="00B431C7"/>
    <w:rsid w:val="00B453E7"/>
    <w:rsid w:val="00B47FE3"/>
    <w:rsid w:val="00B569DA"/>
    <w:rsid w:val="00B56B59"/>
    <w:rsid w:val="00B610D5"/>
    <w:rsid w:val="00B63DD8"/>
    <w:rsid w:val="00B670AB"/>
    <w:rsid w:val="00B67903"/>
    <w:rsid w:val="00B7003E"/>
    <w:rsid w:val="00B71F0F"/>
    <w:rsid w:val="00B734CA"/>
    <w:rsid w:val="00B75995"/>
    <w:rsid w:val="00B75BEE"/>
    <w:rsid w:val="00B8069D"/>
    <w:rsid w:val="00B845C1"/>
    <w:rsid w:val="00B90BCC"/>
    <w:rsid w:val="00B93D7E"/>
    <w:rsid w:val="00B94C78"/>
    <w:rsid w:val="00BA00E6"/>
    <w:rsid w:val="00BA7C9F"/>
    <w:rsid w:val="00BB0E3B"/>
    <w:rsid w:val="00BB37B5"/>
    <w:rsid w:val="00BB477C"/>
    <w:rsid w:val="00BB4D49"/>
    <w:rsid w:val="00BC1F3D"/>
    <w:rsid w:val="00BC3C1E"/>
    <w:rsid w:val="00BC420B"/>
    <w:rsid w:val="00BC5183"/>
    <w:rsid w:val="00BE2F72"/>
    <w:rsid w:val="00BE4D45"/>
    <w:rsid w:val="00BF0CA4"/>
    <w:rsid w:val="00BF1200"/>
    <w:rsid w:val="00BF4FC4"/>
    <w:rsid w:val="00C02673"/>
    <w:rsid w:val="00C07B23"/>
    <w:rsid w:val="00C21473"/>
    <w:rsid w:val="00C33FCA"/>
    <w:rsid w:val="00C37D7B"/>
    <w:rsid w:val="00C44908"/>
    <w:rsid w:val="00C47746"/>
    <w:rsid w:val="00C505E5"/>
    <w:rsid w:val="00C51BAF"/>
    <w:rsid w:val="00C56F70"/>
    <w:rsid w:val="00C57265"/>
    <w:rsid w:val="00C6007B"/>
    <w:rsid w:val="00C61594"/>
    <w:rsid w:val="00C71D8B"/>
    <w:rsid w:val="00C7353F"/>
    <w:rsid w:val="00C769EB"/>
    <w:rsid w:val="00C77328"/>
    <w:rsid w:val="00C77C9B"/>
    <w:rsid w:val="00C80946"/>
    <w:rsid w:val="00C81EB1"/>
    <w:rsid w:val="00C830C0"/>
    <w:rsid w:val="00C8426D"/>
    <w:rsid w:val="00C90987"/>
    <w:rsid w:val="00C931A7"/>
    <w:rsid w:val="00C93290"/>
    <w:rsid w:val="00C978E8"/>
    <w:rsid w:val="00CA4D01"/>
    <w:rsid w:val="00CA78BF"/>
    <w:rsid w:val="00CB4D8C"/>
    <w:rsid w:val="00CC59F5"/>
    <w:rsid w:val="00CC6587"/>
    <w:rsid w:val="00CD2FE1"/>
    <w:rsid w:val="00CF6F93"/>
    <w:rsid w:val="00CF75BC"/>
    <w:rsid w:val="00D048D4"/>
    <w:rsid w:val="00D16B89"/>
    <w:rsid w:val="00D25866"/>
    <w:rsid w:val="00D25C12"/>
    <w:rsid w:val="00D2768D"/>
    <w:rsid w:val="00D348EA"/>
    <w:rsid w:val="00D35E01"/>
    <w:rsid w:val="00D368F7"/>
    <w:rsid w:val="00D40F60"/>
    <w:rsid w:val="00D42C25"/>
    <w:rsid w:val="00D43E1C"/>
    <w:rsid w:val="00D45994"/>
    <w:rsid w:val="00D460E9"/>
    <w:rsid w:val="00D51038"/>
    <w:rsid w:val="00D52D22"/>
    <w:rsid w:val="00D57309"/>
    <w:rsid w:val="00D710AB"/>
    <w:rsid w:val="00D74E91"/>
    <w:rsid w:val="00D76A48"/>
    <w:rsid w:val="00D84820"/>
    <w:rsid w:val="00D9261B"/>
    <w:rsid w:val="00DA2C17"/>
    <w:rsid w:val="00DA5E5E"/>
    <w:rsid w:val="00DA7178"/>
    <w:rsid w:val="00DB4513"/>
    <w:rsid w:val="00DB7A28"/>
    <w:rsid w:val="00DC20EF"/>
    <w:rsid w:val="00DC5E0C"/>
    <w:rsid w:val="00DC64FA"/>
    <w:rsid w:val="00DC7288"/>
    <w:rsid w:val="00DD030D"/>
    <w:rsid w:val="00DD3264"/>
    <w:rsid w:val="00DD378E"/>
    <w:rsid w:val="00DD3994"/>
    <w:rsid w:val="00DD442E"/>
    <w:rsid w:val="00DD58F5"/>
    <w:rsid w:val="00DD6657"/>
    <w:rsid w:val="00DE179D"/>
    <w:rsid w:val="00DE6991"/>
    <w:rsid w:val="00DF0A7A"/>
    <w:rsid w:val="00DF14F3"/>
    <w:rsid w:val="00DF4F60"/>
    <w:rsid w:val="00E001EF"/>
    <w:rsid w:val="00E03670"/>
    <w:rsid w:val="00E073E3"/>
    <w:rsid w:val="00E149B1"/>
    <w:rsid w:val="00E27A4C"/>
    <w:rsid w:val="00E375D9"/>
    <w:rsid w:val="00E52B1A"/>
    <w:rsid w:val="00E65551"/>
    <w:rsid w:val="00E65ADD"/>
    <w:rsid w:val="00E70001"/>
    <w:rsid w:val="00E81B75"/>
    <w:rsid w:val="00E82E7B"/>
    <w:rsid w:val="00E85665"/>
    <w:rsid w:val="00E86179"/>
    <w:rsid w:val="00E87270"/>
    <w:rsid w:val="00E907D6"/>
    <w:rsid w:val="00E9467D"/>
    <w:rsid w:val="00E96152"/>
    <w:rsid w:val="00E97525"/>
    <w:rsid w:val="00EA270C"/>
    <w:rsid w:val="00EB4C53"/>
    <w:rsid w:val="00EC1DBC"/>
    <w:rsid w:val="00EC5DD3"/>
    <w:rsid w:val="00EC7050"/>
    <w:rsid w:val="00EC7480"/>
    <w:rsid w:val="00ED7767"/>
    <w:rsid w:val="00EE3C83"/>
    <w:rsid w:val="00EE4A9D"/>
    <w:rsid w:val="00EE6697"/>
    <w:rsid w:val="00EF186F"/>
    <w:rsid w:val="00EF1EC1"/>
    <w:rsid w:val="00EF297F"/>
    <w:rsid w:val="00EF4A21"/>
    <w:rsid w:val="00F02962"/>
    <w:rsid w:val="00F07B39"/>
    <w:rsid w:val="00F1047B"/>
    <w:rsid w:val="00F111D8"/>
    <w:rsid w:val="00F15C1E"/>
    <w:rsid w:val="00F1626E"/>
    <w:rsid w:val="00F2231F"/>
    <w:rsid w:val="00F226EE"/>
    <w:rsid w:val="00F24D96"/>
    <w:rsid w:val="00F3755C"/>
    <w:rsid w:val="00F40613"/>
    <w:rsid w:val="00F4503C"/>
    <w:rsid w:val="00F512CD"/>
    <w:rsid w:val="00F54430"/>
    <w:rsid w:val="00F56B49"/>
    <w:rsid w:val="00F57F15"/>
    <w:rsid w:val="00F606F7"/>
    <w:rsid w:val="00F670A8"/>
    <w:rsid w:val="00F733D3"/>
    <w:rsid w:val="00F75E32"/>
    <w:rsid w:val="00F95AD1"/>
    <w:rsid w:val="00F95ED6"/>
    <w:rsid w:val="00FA093D"/>
    <w:rsid w:val="00FA3CA3"/>
    <w:rsid w:val="00FA4769"/>
    <w:rsid w:val="00FB221F"/>
    <w:rsid w:val="00FB2EAF"/>
    <w:rsid w:val="00FC6DFA"/>
    <w:rsid w:val="00FC76CC"/>
    <w:rsid w:val="00FE0067"/>
    <w:rsid w:val="00FF51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ostalCode"/>
  <w:smartTagType w:namespaceuri="urn:schemas-microsoft-com:office:smarttags" w:name="country-region"/>
  <w:smartTagType w:namespaceuri="urn:schemas-microsoft-com:office:smarttags" w:name="State"/>
  <w:smartTagType w:namespaceuri="urn:schemas-microsoft-com:office:smarttags" w:name="City"/>
  <w:smartTagType w:namespaceuri="urn:schemas-microsoft-com:office:smarttags" w:name="PlaceName"/>
  <w:smartTagType w:namespaceuri="urn:schemas-microsoft-com:office:smarttags" w:name="PlaceType"/>
  <w:smartTagType w:namespaceuri="urn:schemas-microsoft-com:office:smarttags" w:name="place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44EB3"/>
    <w:rPr>
      <w:sz w:val="22"/>
      <w:szCs w:val="24"/>
    </w:rPr>
  </w:style>
  <w:style w:type="paragraph" w:styleId="Heading1">
    <w:name w:val="heading 1"/>
    <w:basedOn w:val="Normal"/>
    <w:next w:val="Normal"/>
    <w:qFormat/>
    <w:rsid w:val="00175030"/>
    <w:pPr>
      <w:keepNext/>
      <w:spacing w:before="120" w:after="60"/>
      <w:jc w:val="center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75030"/>
    <w:pPr>
      <w:keepNext/>
      <w:spacing w:before="12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175030"/>
    <w:pPr>
      <w:keepNext/>
      <w:spacing w:before="120" w:after="60"/>
      <w:outlineLvl w:val="2"/>
    </w:pPr>
    <w:rPr>
      <w:rFonts w:ascii="Arial" w:hAnsi="Arial" w:cs="Arial"/>
      <w:b/>
      <w:bCs/>
      <w:sz w:val="24"/>
      <w:szCs w:val="26"/>
    </w:rPr>
  </w:style>
  <w:style w:type="paragraph" w:styleId="Heading4">
    <w:name w:val="heading 4"/>
    <w:basedOn w:val="Normal"/>
    <w:next w:val="Normal"/>
    <w:qFormat/>
    <w:rsid w:val="00B569DA"/>
    <w:pPr>
      <w:keepNext/>
      <w:spacing w:before="120" w:after="60"/>
      <w:outlineLvl w:val="3"/>
    </w:pPr>
    <w:rPr>
      <w:rFonts w:ascii="Arial" w:hAnsi="Arial" w:cs="Arial"/>
      <w:bCs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5"/>
      </w:numPr>
      <w:outlineLvl w:val="4"/>
    </w:pPr>
    <w:rPr>
      <w:rFonts w:ascii="Arial" w:hAnsi="Arial" w:cs="Arial"/>
      <w:b/>
      <w:bCs/>
      <w:sz w:val="144"/>
    </w:rPr>
  </w:style>
  <w:style w:type="paragraph" w:styleId="Heading6">
    <w:name w:val="heading 6"/>
    <w:basedOn w:val="Normal"/>
    <w:next w:val="Normal"/>
    <w:qFormat/>
    <w:pPr>
      <w:numPr>
        <w:ilvl w:val="5"/>
        <w:numId w:val="5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5"/>
      </w:numPr>
      <w:spacing w:before="240" w:after="6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5"/>
      </w:numPr>
      <w:spacing w:before="240" w:after="60"/>
      <w:outlineLvl w:val="7"/>
    </w:pPr>
    <w:rPr>
      <w:i/>
      <w:iCs/>
      <w:sz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5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customStyle="1" w:styleId="ComputerCode">
    <w:name w:val="Computer Code"/>
    <w:basedOn w:val="Normal"/>
    <w:pPr>
      <w:tabs>
        <w:tab w:val="left" w:pos="450"/>
      </w:tabs>
      <w:ind w:left="450" w:hanging="450"/>
    </w:pPr>
    <w:rPr>
      <w:rFonts w:ascii="Courier New" w:hAnsi="Courier New"/>
      <w:sz w:val="20"/>
    </w:rPr>
  </w:style>
  <w:style w:type="paragraph" w:styleId="BodyTextIndent">
    <w:name w:val="Body Text Indent"/>
    <w:basedOn w:val="Normal"/>
    <w:pPr>
      <w:ind w:firstLine="360"/>
    </w:pPr>
  </w:style>
  <w:style w:type="paragraph" w:styleId="Caption">
    <w:name w:val="caption"/>
    <w:basedOn w:val="Normal"/>
    <w:next w:val="Normal"/>
    <w:qFormat/>
    <w:pPr>
      <w:spacing w:before="60"/>
      <w:ind w:left="810" w:hanging="810"/>
      <w:jc w:val="center"/>
    </w:pPr>
    <w:rPr>
      <w:rFonts w:ascii="Arial" w:hAnsi="Arial"/>
      <w:b/>
      <w:bCs/>
      <w:sz w:val="20"/>
      <w:szCs w:val="20"/>
    </w:rPr>
  </w:style>
  <w:style w:type="paragraph" w:styleId="PlainText">
    <w:name w:val="Plain Text"/>
    <w:basedOn w:val="Normal"/>
    <w:rPr>
      <w:rFonts w:ascii="Courier New" w:hAnsi="Courier New" w:cs="Courier New"/>
      <w:sz w:val="20"/>
      <w:szCs w:val="20"/>
    </w:rPr>
  </w:style>
  <w:style w:type="paragraph" w:customStyle="1" w:styleId="Equation">
    <w:name w:val="Equation"/>
    <w:basedOn w:val="Normal"/>
    <w:pPr>
      <w:tabs>
        <w:tab w:val="left" w:pos="360"/>
        <w:tab w:val="right" w:pos="8640"/>
      </w:tabs>
      <w:overflowPunct w:val="0"/>
      <w:autoSpaceDE w:val="0"/>
      <w:autoSpaceDN w:val="0"/>
      <w:adjustRightInd w:val="0"/>
      <w:ind w:firstLine="360"/>
      <w:jc w:val="both"/>
      <w:textAlignment w:val="baseline"/>
    </w:pPr>
    <w:rPr>
      <w:rFonts w:ascii="Century Schoolbook" w:hAnsi="Century Schoolbook"/>
      <w:b/>
      <w:sz w:val="18"/>
      <w:szCs w:val="20"/>
    </w:rPr>
  </w:style>
  <w:style w:type="paragraph" w:styleId="BodyTextIndent3">
    <w:name w:val="Body Text Indent 3"/>
    <w:basedOn w:val="Normal"/>
    <w:pPr>
      <w:spacing w:after="120"/>
      <w:ind w:left="360"/>
    </w:pPr>
    <w:rPr>
      <w:sz w:val="16"/>
      <w:szCs w:val="16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paragraph" w:styleId="BodyTextIndent2">
    <w:name w:val="Body Text Indent 2"/>
    <w:basedOn w:val="Normal"/>
    <w:pPr>
      <w:ind w:firstLine="360"/>
    </w:pPr>
    <w:rPr>
      <w:szCs w:val="20"/>
      <w:lang w:val="en-GB"/>
    </w:rPr>
  </w:style>
  <w:style w:type="paragraph" w:styleId="BodyText">
    <w:name w:val="Body Text"/>
    <w:basedOn w:val="Normal"/>
    <w:pPr>
      <w:jc w:val="both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customStyle="1" w:styleId="EquationCharCharCharCharCharCharCharCharCharCharCharCharCharCharCharCharCharCharCharCharChar">
    <w:name w:val="Equation Char Char Char Char Char Char Char Char Char Char Char Char Char Char Char Char Char Char Char Char Char"/>
    <w:basedOn w:val="DefaultParagraphFont"/>
    <w:rPr>
      <w:rFonts w:ascii="Century Schoolbook" w:hAnsi="Century Schoolbook"/>
      <w:b/>
      <w:lang w:val="en-US" w:eastAsia="en-US" w:bidi="ar-SA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EquationCharCharCharCharCharCharCharCharCharCharCharCharCharCharCharCharCharCharCharChar">
    <w:name w:val="Equation Char Char Char Char Char Char Char Char Char Char Char Char Char Char Char Char Char Char Char Char"/>
    <w:basedOn w:val="Normal"/>
    <w:autoRedefine/>
    <w:pPr>
      <w:tabs>
        <w:tab w:val="left" w:pos="-540"/>
        <w:tab w:val="left" w:pos="8640"/>
        <w:tab w:val="right" w:pos="9720"/>
      </w:tabs>
      <w:overflowPunct w:val="0"/>
      <w:autoSpaceDE w:val="0"/>
      <w:autoSpaceDN w:val="0"/>
      <w:adjustRightInd w:val="0"/>
      <w:jc w:val="both"/>
      <w:textAlignment w:val="baseline"/>
    </w:pPr>
    <w:rPr>
      <w:rFonts w:ascii="Century Schoolbook" w:hAnsi="Century Schoolbook"/>
      <w:b/>
      <w:sz w:val="20"/>
      <w:szCs w:val="20"/>
    </w:rPr>
  </w:style>
  <w:style w:type="character" w:styleId="Hyperlink">
    <w:name w:val="Hyperlink"/>
    <w:basedOn w:val="DefaultParagraphFont"/>
    <w:rPr>
      <w:color w:val="0000FF"/>
      <w:u w:val="single"/>
    </w:rPr>
  </w:style>
  <w:style w:type="character" w:customStyle="1" w:styleId="EquationChar">
    <w:name w:val="Equation Char"/>
    <w:basedOn w:val="DefaultParagraphFont"/>
    <w:rPr>
      <w:rFonts w:ascii="Century Schoolbook" w:hAnsi="Century Schoolbook"/>
      <w:b/>
      <w:sz w:val="18"/>
      <w:lang w:val="en-US" w:eastAsia="en-US" w:bidi="ar-SA"/>
    </w:rPr>
  </w:style>
  <w:style w:type="paragraph" w:customStyle="1" w:styleId="EquationCharCharCharCharCharCharCharCharCharCharCharCharCharCharCharCharCharCharCharCharCharChar">
    <w:name w:val="Equation Char Char Char Char Char Char Char Char Char Char Char Char Char Char Char Char Char Char Char Char Char Char"/>
    <w:basedOn w:val="Normal"/>
    <w:autoRedefine/>
    <w:pPr>
      <w:tabs>
        <w:tab w:val="left" w:pos="-540"/>
        <w:tab w:val="left" w:pos="8640"/>
        <w:tab w:val="right" w:pos="9720"/>
      </w:tabs>
      <w:overflowPunct w:val="0"/>
      <w:autoSpaceDE w:val="0"/>
      <w:autoSpaceDN w:val="0"/>
      <w:adjustRightInd w:val="0"/>
      <w:textAlignment w:val="baseline"/>
    </w:pPr>
    <w:rPr>
      <w:sz w:val="24"/>
    </w:rPr>
  </w:style>
  <w:style w:type="paragraph" w:customStyle="1" w:styleId="StyleEquationLeft025">
    <w:name w:val="Style Equation + Left:  0.25&quot;"/>
    <w:basedOn w:val="Normal"/>
    <w:rsid w:val="002A2EF1"/>
    <w:pPr>
      <w:tabs>
        <w:tab w:val="left" w:pos="720"/>
        <w:tab w:val="right" w:pos="8640"/>
      </w:tabs>
      <w:overflowPunct w:val="0"/>
      <w:autoSpaceDE w:val="0"/>
      <w:autoSpaceDN w:val="0"/>
      <w:adjustRightInd w:val="0"/>
      <w:ind w:left="360"/>
      <w:textAlignment w:val="baseline"/>
    </w:pPr>
    <w:rPr>
      <w:rFonts w:ascii="Century Schoolbook" w:hAnsi="Century Schoolbook"/>
      <w:b/>
      <w:bCs/>
      <w:sz w:val="18"/>
      <w:szCs w:val="20"/>
    </w:rPr>
  </w:style>
  <w:style w:type="paragraph" w:customStyle="1" w:styleId="StyleHeading212pt">
    <w:name w:val="Style Heading 2 + 12 pt"/>
    <w:basedOn w:val="Heading2"/>
    <w:rsid w:val="00AD7FC5"/>
  </w:style>
  <w:style w:type="table" w:styleId="TableGrid">
    <w:name w:val="Table Grid"/>
    <w:basedOn w:val="TableNormal"/>
    <w:rsid w:val="00522F9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semiHidden/>
    <w:rsid w:val="0084676D"/>
    <w:rPr>
      <w:sz w:val="16"/>
      <w:szCs w:val="16"/>
    </w:rPr>
  </w:style>
  <w:style w:type="paragraph" w:styleId="CommentText">
    <w:name w:val="annotation text"/>
    <w:basedOn w:val="Normal"/>
    <w:semiHidden/>
    <w:rsid w:val="0084676D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84676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782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7.wmf"/><Relationship Id="rId39" Type="http://schemas.openxmlformats.org/officeDocument/2006/relationships/oleObject" Target="embeddings/oleObject8.bin"/><Relationship Id="rId21" Type="http://schemas.openxmlformats.org/officeDocument/2006/relationships/image" Target="media/image15.jpeg"/><Relationship Id="rId34" Type="http://schemas.openxmlformats.org/officeDocument/2006/relationships/image" Target="media/image21.wmf"/><Relationship Id="rId42" Type="http://schemas.openxmlformats.org/officeDocument/2006/relationships/image" Target="media/image25.wmf"/><Relationship Id="rId47" Type="http://schemas.openxmlformats.org/officeDocument/2006/relationships/image" Target="media/image28.wmf"/><Relationship Id="rId50" Type="http://schemas.openxmlformats.org/officeDocument/2006/relationships/oleObject" Target="embeddings/oleObject13.bin"/><Relationship Id="rId55" Type="http://schemas.openxmlformats.org/officeDocument/2006/relationships/image" Target="media/image32.wmf"/><Relationship Id="rId63" Type="http://schemas.openxmlformats.org/officeDocument/2006/relationships/image" Target="media/image36.wmf"/><Relationship Id="rId68" Type="http://schemas.openxmlformats.org/officeDocument/2006/relationships/oleObject" Target="embeddings/oleObject22.bin"/><Relationship Id="rId76" Type="http://schemas.openxmlformats.org/officeDocument/2006/relationships/oleObject" Target="embeddings/oleObject26.bin"/><Relationship Id="rId7" Type="http://schemas.openxmlformats.org/officeDocument/2006/relationships/image" Target="media/image1.jpeg"/><Relationship Id="rId71" Type="http://schemas.openxmlformats.org/officeDocument/2006/relationships/image" Target="media/image40.wm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oleObject" Target="embeddings/oleObject3.bin"/><Relationship Id="rId11" Type="http://schemas.openxmlformats.org/officeDocument/2006/relationships/image" Target="media/image5.jpeg"/><Relationship Id="rId24" Type="http://schemas.openxmlformats.org/officeDocument/2006/relationships/image" Target="media/image16.wmf"/><Relationship Id="rId32" Type="http://schemas.openxmlformats.org/officeDocument/2006/relationships/image" Target="media/image20.wmf"/><Relationship Id="rId37" Type="http://schemas.openxmlformats.org/officeDocument/2006/relationships/oleObject" Target="embeddings/oleObject7.bin"/><Relationship Id="rId40" Type="http://schemas.openxmlformats.org/officeDocument/2006/relationships/image" Target="media/image24.wmf"/><Relationship Id="rId45" Type="http://schemas.openxmlformats.org/officeDocument/2006/relationships/oleObject" Target="embeddings/oleObject11.bin"/><Relationship Id="rId53" Type="http://schemas.openxmlformats.org/officeDocument/2006/relationships/image" Target="media/image31.wmf"/><Relationship Id="rId58" Type="http://schemas.openxmlformats.org/officeDocument/2006/relationships/oleObject" Target="embeddings/oleObject17.bin"/><Relationship Id="rId66" Type="http://schemas.openxmlformats.org/officeDocument/2006/relationships/oleObject" Target="embeddings/oleObject21.bin"/><Relationship Id="rId74" Type="http://schemas.openxmlformats.org/officeDocument/2006/relationships/oleObject" Target="embeddings/oleObject25.bin"/><Relationship Id="rId79" Type="http://schemas.openxmlformats.org/officeDocument/2006/relationships/image" Target="media/image44.wmf"/><Relationship Id="rId5" Type="http://schemas.openxmlformats.org/officeDocument/2006/relationships/footnotes" Target="footnotes.xml"/><Relationship Id="rId61" Type="http://schemas.openxmlformats.org/officeDocument/2006/relationships/image" Target="media/image35.wmf"/><Relationship Id="rId82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image" Target="media/image13.jpeg"/><Relationship Id="rId31" Type="http://schemas.openxmlformats.org/officeDocument/2006/relationships/oleObject" Target="embeddings/oleObject4.bin"/><Relationship Id="rId44" Type="http://schemas.openxmlformats.org/officeDocument/2006/relationships/image" Target="media/image26.wmf"/><Relationship Id="rId52" Type="http://schemas.openxmlformats.org/officeDocument/2006/relationships/oleObject" Target="embeddings/oleObject14.bin"/><Relationship Id="rId60" Type="http://schemas.openxmlformats.org/officeDocument/2006/relationships/oleObject" Target="embeddings/oleObject18.bin"/><Relationship Id="rId65" Type="http://schemas.openxmlformats.org/officeDocument/2006/relationships/image" Target="media/image37.wmf"/><Relationship Id="rId73" Type="http://schemas.openxmlformats.org/officeDocument/2006/relationships/image" Target="media/image41.wmf"/><Relationship Id="rId78" Type="http://schemas.openxmlformats.org/officeDocument/2006/relationships/oleObject" Target="embeddings/oleObject27.bin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oleObject" Target="embeddings/oleObject2.bin"/><Relationship Id="rId30" Type="http://schemas.openxmlformats.org/officeDocument/2006/relationships/image" Target="media/image19.wmf"/><Relationship Id="rId35" Type="http://schemas.openxmlformats.org/officeDocument/2006/relationships/oleObject" Target="embeddings/oleObject6.bin"/><Relationship Id="rId43" Type="http://schemas.openxmlformats.org/officeDocument/2006/relationships/oleObject" Target="embeddings/oleObject10.bin"/><Relationship Id="rId48" Type="http://schemas.openxmlformats.org/officeDocument/2006/relationships/oleObject" Target="embeddings/oleObject12.bin"/><Relationship Id="rId56" Type="http://schemas.openxmlformats.org/officeDocument/2006/relationships/oleObject" Target="embeddings/oleObject16.bin"/><Relationship Id="rId64" Type="http://schemas.openxmlformats.org/officeDocument/2006/relationships/oleObject" Target="embeddings/oleObject20.bin"/><Relationship Id="rId69" Type="http://schemas.openxmlformats.org/officeDocument/2006/relationships/image" Target="media/image39.wmf"/><Relationship Id="rId77" Type="http://schemas.openxmlformats.org/officeDocument/2006/relationships/image" Target="media/image43.wmf"/><Relationship Id="rId8" Type="http://schemas.openxmlformats.org/officeDocument/2006/relationships/image" Target="media/image2.jpeg"/><Relationship Id="rId51" Type="http://schemas.openxmlformats.org/officeDocument/2006/relationships/image" Target="media/image30.wmf"/><Relationship Id="rId72" Type="http://schemas.openxmlformats.org/officeDocument/2006/relationships/oleObject" Target="embeddings/oleObject24.bin"/><Relationship Id="rId80" Type="http://schemas.openxmlformats.org/officeDocument/2006/relationships/oleObject" Target="embeddings/oleObject28.bin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oleObject" Target="embeddings/oleObject1.bin"/><Relationship Id="rId33" Type="http://schemas.openxmlformats.org/officeDocument/2006/relationships/oleObject" Target="embeddings/oleObject5.bin"/><Relationship Id="rId38" Type="http://schemas.openxmlformats.org/officeDocument/2006/relationships/image" Target="media/image23.wmf"/><Relationship Id="rId46" Type="http://schemas.openxmlformats.org/officeDocument/2006/relationships/image" Target="media/image27.wmf"/><Relationship Id="rId59" Type="http://schemas.openxmlformats.org/officeDocument/2006/relationships/image" Target="media/image34.wmf"/><Relationship Id="rId67" Type="http://schemas.openxmlformats.org/officeDocument/2006/relationships/image" Target="media/image38.wmf"/><Relationship Id="rId20" Type="http://schemas.openxmlformats.org/officeDocument/2006/relationships/image" Target="media/image14.jpeg"/><Relationship Id="rId41" Type="http://schemas.openxmlformats.org/officeDocument/2006/relationships/oleObject" Target="embeddings/oleObject9.bin"/><Relationship Id="rId54" Type="http://schemas.openxmlformats.org/officeDocument/2006/relationships/oleObject" Target="embeddings/oleObject15.bin"/><Relationship Id="rId62" Type="http://schemas.openxmlformats.org/officeDocument/2006/relationships/oleObject" Target="embeddings/oleObject19.bin"/><Relationship Id="rId70" Type="http://schemas.openxmlformats.org/officeDocument/2006/relationships/oleObject" Target="embeddings/oleObject23.bin"/><Relationship Id="rId75" Type="http://schemas.openxmlformats.org/officeDocument/2006/relationships/image" Target="media/image42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28" Type="http://schemas.openxmlformats.org/officeDocument/2006/relationships/image" Target="media/image18.wmf"/><Relationship Id="rId36" Type="http://schemas.openxmlformats.org/officeDocument/2006/relationships/image" Target="media/image22.wmf"/><Relationship Id="rId49" Type="http://schemas.openxmlformats.org/officeDocument/2006/relationships/image" Target="media/image29.wmf"/><Relationship Id="rId57" Type="http://schemas.openxmlformats.org/officeDocument/2006/relationships/image" Target="media/image3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28</Pages>
  <Words>3958</Words>
  <Characters>22565</Characters>
  <Application>Microsoft Office Word</Application>
  <DocSecurity>0</DocSecurity>
  <Lines>188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Tufts University - CEE</Company>
  <LinksUpToDate>false</LinksUpToDate>
  <CharactersWithSpaces>26471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schapr01</dc:creator>
  <cp:keywords/>
  <dc:description/>
  <cp:lastModifiedBy>Flynn, Kyle</cp:lastModifiedBy>
  <cp:revision>2</cp:revision>
  <cp:lastPrinted>2009-06-14T16:43:00Z</cp:lastPrinted>
  <dcterms:created xsi:type="dcterms:W3CDTF">2011-09-26T00:26:00Z</dcterms:created>
  <dcterms:modified xsi:type="dcterms:W3CDTF">2011-09-26T00:26:00Z</dcterms:modified>
</cp:coreProperties>
</file>